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0F4" w:themeColor="accent1" w:themeTint="33"/>
  <w:body>
    <w:p w:rsidR="004A2732" w:rsidRPr="007904FE" w:rsidRDefault="00F00D65" w:rsidP="00866E8F">
      <w:pPr>
        <w:jc w:val="center"/>
        <w:rPr>
          <w:rFonts w:ascii="Arial Black" w:hAnsi="Arial Black" w:cs="Times New Roman"/>
          <w:b/>
          <w:color w:val="181D33" w:themeColor="text2" w:themeShade="BF"/>
          <w:sz w:val="36"/>
          <w:szCs w:val="36"/>
          <w14:textOutline w14:w="9525" w14:cap="rnd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</w:rPr>
      </w:pPr>
      <w:bookmarkStart w:id="0" w:name="_GoBack"/>
      <w:bookmarkEnd w:id="0"/>
      <w:r w:rsidRPr="007904FE">
        <w:rPr>
          <w:rFonts w:ascii="Arial Black" w:hAnsi="Arial Black" w:cs="Times New Roman"/>
          <w:b/>
          <w:color w:val="212745" w:themeColor="text2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D</w:t>
      </w:r>
      <w:r w:rsidR="00B31977" w:rsidRPr="007904FE">
        <w:rPr>
          <w:rFonts w:ascii="Arial Black" w:hAnsi="Arial Black" w:cs="Times New Roman"/>
          <w:b/>
          <w:color w:val="212745" w:themeColor="text2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EPARTMENT </w:t>
      </w:r>
      <w:r w:rsidR="00785038">
        <w:rPr>
          <w:rFonts w:ascii="Arial Black" w:hAnsi="Arial Black" w:cs="Times New Roman"/>
          <w:b/>
          <w:color w:val="212745" w:themeColor="text2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OF EDUCATIONAL PSYCHOLOGY</w:t>
      </w:r>
      <w:r w:rsidR="006B282A">
        <w:rPr>
          <w:rFonts w:ascii="Arial Black" w:hAnsi="Arial Black" w:cs="Times New Roman"/>
          <w:b/>
          <w:color w:val="212745" w:themeColor="text2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866E8F" w:rsidRPr="007904FE" w:rsidRDefault="00866E8F" w:rsidP="00B31977">
      <w:pPr>
        <w:jc w:val="center"/>
        <w:rPr>
          <w:rFonts w:ascii="Arial Black" w:hAnsi="Arial Black"/>
          <w:b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7904FE">
        <w:rPr>
          <w:rFonts w:ascii="Arial Black" w:hAnsi="Arial Black"/>
          <w:b/>
          <w:color w:val="181D33" w:themeColor="text2" w:themeShade="BF"/>
          <w:sz w:val="36"/>
          <w:szCs w:val="36"/>
          <w:lang w:val="af-ZA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Publi</w:t>
      </w:r>
      <w:r w:rsidR="00785038">
        <w:rPr>
          <w:rFonts w:ascii="Arial Black" w:hAnsi="Arial Black"/>
          <w:b/>
          <w:color w:val="181D33" w:themeColor="text2" w:themeShade="BF"/>
          <w:sz w:val="36"/>
          <w:szCs w:val="36"/>
          <w:lang w:val="af-ZA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cations</w:t>
      </w:r>
      <w:r w:rsidRPr="007904FE">
        <w:rPr>
          <w:rFonts w:ascii="Arial Black" w:hAnsi="Arial Black"/>
          <w:b/>
          <w:color w:val="181D33" w:themeColor="text2" w:themeShade="BF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in 2013</w:t>
      </w:r>
    </w:p>
    <w:p w:rsidR="0001275F" w:rsidRDefault="0001275F" w:rsidP="0001275F"/>
    <w:tbl>
      <w:tblPr>
        <w:tblStyle w:val="MediumShading2-Accent1"/>
        <w:tblW w:w="0" w:type="auto"/>
        <w:tblLook w:val="04A0" w:firstRow="1" w:lastRow="0" w:firstColumn="1" w:lastColumn="0" w:noHBand="0" w:noVBand="1"/>
      </w:tblPr>
      <w:tblGrid>
        <w:gridCol w:w="9286"/>
      </w:tblGrid>
      <w:tr w:rsidR="0001275F" w:rsidTr="007457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86" w:type="dxa"/>
          </w:tcPr>
          <w:p w:rsidR="0001275F" w:rsidRDefault="0001275F" w:rsidP="0074570C">
            <w:pPr>
              <w:spacing w:before="40"/>
            </w:pPr>
            <w:r>
              <w:t>JOURNAL ARTICLES</w:t>
            </w:r>
          </w:p>
        </w:tc>
      </w:tr>
    </w:tbl>
    <w:p w:rsidR="0001275F" w:rsidRDefault="0001275F" w:rsidP="0001275F">
      <w:pPr>
        <w:spacing w:before="0" w:after="0" w:line="240" w:lineRule="auto"/>
        <w:rPr>
          <w:rFonts w:ascii="Arial" w:hAnsi="Arial" w:cs="Arial"/>
          <w:b/>
          <w:color w:val="101322" w:themeColor="text2" w:themeShade="80"/>
          <w:sz w:val="22"/>
          <w:szCs w:val="22"/>
        </w:rPr>
      </w:pPr>
    </w:p>
    <w:p w:rsidR="00496745" w:rsidRPr="0035149C" w:rsidRDefault="00496745" w:rsidP="00496745">
      <w:pPr>
        <w:rPr>
          <w:rFonts w:ascii="Arial" w:hAnsi="Arial" w:cs="Arial"/>
          <w:b/>
          <w:color w:val="101322" w:themeColor="text2" w:themeShade="80"/>
          <w:sz w:val="22"/>
          <w:szCs w:val="22"/>
        </w:rPr>
      </w:pPr>
      <w:r w:rsidRPr="0035149C">
        <w:rPr>
          <w:rFonts w:ascii="Arial" w:hAnsi="Arial" w:cs="Arial"/>
          <w:b/>
          <w:color w:val="101322" w:themeColor="text2" w:themeShade="80"/>
          <w:sz w:val="22"/>
          <w:szCs w:val="22"/>
        </w:rPr>
        <w:t>CONRADIE K &amp; SWART E</w:t>
      </w:r>
      <w:r w:rsidRPr="0035149C">
        <w:rPr>
          <w:rFonts w:ascii="Arial" w:hAnsi="Arial" w:cs="Arial"/>
          <w:color w:val="101322" w:themeColor="text2" w:themeShade="80"/>
          <w:sz w:val="22"/>
          <w:szCs w:val="22"/>
        </w:rPr>
        <w:t>.</w:t>
      </w:r>
      <w:r w:rsidRPr="0035149C">
        <w:rPr>
          <w:rFonts w:ascii="Arial" w:hAnsi="Arial" w:cs="Arial"/>
          <w:b/>
          <w:color w:val="101322" w:themeColor="text2" w:themeShade="80"/>
          <w:sz w:val="22"/>
          <w:szCs w:val="22"/>
        </w:rPr>
        <w:t xml:space="preserve">  </w:t>
      </w:r>
      <w:r w:rsidRPr="0035149C">
        <w:rPr>
          <w:rFonts w:ascii="Arial" w:hAnsi="Arial" w:cs="Arial"/>
          <w:color w:val="101322" w:themeColor="text2" w:themeShade="80"/>
          <w:sz w:val="22"/>
          <w:szCs w:val="22"/>
        </w:rPr>
        <w:t xml:space="preserve">Teoretisering van die selfkonsep van studente wat hakkel. </w:t>
      </w:r>
      <w:r w:rsidRPr="0035149C">
        <w:rPr>
          <w:rFonts w:ascii="Arial" w:hAnsi="Arial" w:cs="Arial"/>
          <w:i/>
          <w:color w:val="101322" w:themeColor="text2" w:themeShade="80"/>
          <w:sz w:val="22"/>
          <w:szCs w:val="22"/>
        </w:rPr>
        <w:t>LitNet Akademies</w:t>
      </w:r>
      <w:r w:rsidR="00B749DE" w:rsidRPr="0035149C">
        <w:rPr>
          <w:rFonts w:ascii="Arial" w:hAnsi="Arial" w:cs="Arial"/>
          <w:i/>
          <w:color w:val="101322" w:themeColor="text2" w:themeShade="80"/>
          <w:sz w:val="22"/>
          <w:szCs w:val="22"/>
        </w:rPr>
        <w:t xml:space="preserve"> </w:t>
      </w:r>
      <w:r w:rsidR="00B749DE" w:rsidRPr="0035149C">
        <w:rPr>
          <w:rFonts w:ascii="Arial" w:hAnsi="Arial" w:cs="Arial"/>
          <w:color w:val="101322" w:themeColor="text2" w:themeShade="80"/>
          <w:sz w:val="22"/>
          <w:szCs w:val="22"/>
        </w:rPr>
        <w:t>2013</w:t>
      </w:r>
      <w:r w:rsidR="0074570C" w:rsidRPr="0035149C">
        <w:rPr>
          <w:rFonts w:ascii="Arial" w:hAnsi="Arial" w:cs="Arial"/>
          <w:color w:val="101322" w:themeColor="text2" w:themeShade="80"/>
          <w:sz w:val="22"/>
          <w:szCs w:val="22"/>
        </w:rPr>
        <w:t>;</w:t>
      </w:r>
      <w:r w:rsidRPr="0035149C">
        <w:rPr>
          <w:rFonts w:ascii="Arial" w:hAnsi="Arial" w:cs="Arial"/>
          <w:color w:val="101322" w:themeColor="text2" w:themeShade="80"/>
          <w:sz w:val="22"/>
          <w:szCs w:val="22"/>
        </w:rPr>
        <w:t xml:space="preserve"> 10(2): </w:t>
      </w:r>
      <w:r w:rsidR="00B749DE" w:rsidRPr="0035149C">
        <w:rPr>
          <w:rFonts w:ascii="Arial" w:hAnsi="Arial" w:cs="Arial"/>
          <w:color w:val="101322" w:themeColor="text2" w:themeShade="80"/>
          <w:sz w:val="22"/>
          <w:szCs w:val="22"/>
        </w:rPr>
        <w:t>629-667.</w:t>
      </w:r>
    </w:p>
    <w:p w:rsidR="00496745" w:rsidRPr="0035149C" w:rsidRDefault="00496745" w:rsidP="00496745">
      <w:pPr>
        <w:rPr>
          <w:rFonts w:ascii="Arial" w:hAnsi="Arial" w:cs="Arial"/>
          <w:color w:val="101322" w:themeColor="text2" w:themeShade="80"/>
          <w:sz w:val="22"/>
          <w:szCs w:val="22"/>
        </w:rPr>
      </w:pPr>
      <w:r w:rsidRPr="0035149C">
        <w:rPr>
          <w:rFonts w:ascii="Arial" w:hAnsi="Arial" w:cs="Arial"/>
          <w:b/>
          <w:color w:val="101322" w:themeColor="text2" w:themeShade="80"/>
          <w:sz w:val="22"/>
          <w:szCs w:val="22"/>
        </w:rPr>
        <w:t>DANIELS D &amp; MWINGIRA MP</w:t>
      </w:r>
      <w:r w:rsidRPr="0035149C">
        <w:rPr>
          <w:rFonts w:ascii="Arial" w:hAnsi="Arial" w:cs="Arial"/>
          <w:color w:val="101322" w:themeColor="text2" w:themeShade="80"/>
          <w:sz w:val="22"/>
          <w:szCs w:val="22"/>
        </w:rPr>
        <w:t xml:space="preserve">. </w:t>
      </w:r>
      <w:r w:rsidRPr="0035149C">
        <w:rPr>
          <w:rFonts w:ascii="Arial" w:hAnsi="Arial" w:cs="Arial"/>
          <w:b/>
          <w:color w:val="101322" w:themeColor="text2" w:themeShade="80"/>
          <w:sz w:val="22"/>
          <w:szCs w:val="22"/>
        </w:rPr>
        <w:t xml:space="preserve"> </w:t>
      </w:r>
      <w:r w:rsidRPr="0035149C">
        <w:rPr>
          <w:rFonts w:ascii="Arial" w:hAnsi="Arial" w:cs="Arial"/>
          <w:color w:val="101322" w:themeColor="text2" w:themeShade="80"/>
          <w:sz w:val="22"/>
          <w:szCs w:val="22"/>
        </w:rPr>
        <w:t xml:space="preserve">Is access inclusion? Exploring understandings of girls’ inclusion in a Tanzanian secondary school. </w:t>
      </w:r>
      <w:r w:rsidRPr="0035149C">
        <w:rPr>
          <w:rFonts w:ascii="Arial" w:hAnsi="Arial" w:cs="Arial"/>
          <w:i/>
          <w:color w:val="101322" w:themeColor="text2" w:themeShade="80"/>
          <w:sz w:val="22"/>
          <w:szCs w:val="22"/>
        </w:rPr>
        <w:t>Southern African Review of Education</w:t>
      </w:r>
      <w:r w:rsidR="00B749DE" w:rsidRPr="0035149C">
        <w:rPr>
          <w:rFonts w:ascii="Arial" w:hAnsi="Arial" w:cs="Arial"/>
          <w:i/>
          <w:color w:val="101322" w:themeColor="text2" w:themeShade="80"/>
          <w:sz w:val="22"/>
          <w:szCs w:val="22"/>
        </w:rPr>
        <w:t xml:space="preserve"> </w:t>
      </w:r>
      <w:r w:rsidR="00B749DE" w:rsidRPr="0035149C">
        <w:rPr>
          <w:rFonts w:ascii="Arial" w:hAnsi="Arial" w:cs="Arial"/>
          <w:color w:val="101322" w:themeColor="text2" w:themeShade="80"/>
          <w:sz w:val="22"/>
          <w:szCs w:val="22"/>
        </w:rPr>
        <w:t>2013</w:t>
      </w:r>
      <w:r w:rsidR="0074570C" w:rsidRPr="0035149C">
        <w:rPr>
          <w:rFonts w:ascii="Arial" w:hAnsi="Arial" w:cs="Arial"/>
          <w:color w:val="101322" w:themeColor="text2" w:themeShade="80"/>
          <w:sz w:val="22"/>
          <w:szCs w:val="22"/>
        </w:rPr>
        <w:t xml:space="preserve">; </w:t>
      </w:r>
      <w:r w:rsidRPr="0035149C">
        <w:rPr>
          <w:rFonts w:ascii="Arial" w:hAnsi="Arial" w:cs="Arial"/>
          <w:color w:val="101322" w:themeColor="text2" w:themeShade="80"/>
          <w:sz w:val="22"/>
          <w:szCs w:val="22"/>
        </w:rPr>
        <w:t>19(1): 8</w:t>
      </w:r>
      <w:r w:rsidR="00B749DE" w:rsidRPr="0035149C">
        <w:rPr>
          <w:rFonts w:ascii="Arial" w:hAnsi="Arial" w:cs="Arial"/>
          <w:color w:val="101322" w:themeColor="text2" w:themeShade="80"/>
          <w:sz w:val="22"/>
          <w:szCs w:val="22"/>
        </w:rPr>
        <w:t>2</w:t>
      </w:r>
      <w:r w:rsidRPr="0035149C">
        <w:rPr>
          <w:rFonts w:ascii="Arial" w:hAnsi="Arial" w:cs="Arial"/>
          <w:color w:val="101322" w:themeColor="text2" w:themeShade="80"/>
          <w:sz w:val="22"/>
          <w:szCs w:val="22"/>
        </w:rPr>
        <w:t xml:space="preserve">-97. </w:t>
      </w:r>
    </w:p>
    <w:p w:rsidR="00496745" w:rsidRPr="0035149C" w:rsidRDefault="00496745" w:rsidP="00496745">
      <w:pPr>
        <w:rPr>
          <w:rFonts w:ascii="Arial" w:hAnsi="Arial" w:cs="Arial"/>
          <w:color w:val="101322" w:themeColor="text2" w:themeShade="80"/>
          <w:sz w:val="22"/>
          <w:szCs w:val="22"/>
        </w:rPr>
      </w:pPr>
      <w:r w:rsidRPr="0035149C">
        <w:rPr>
          <w:rFonts w:ascii="Arial" w:hAnsi="Arial" w:cs="Arial"/>
          <w:b/>
          <w:color w:val="101322" w:themeColor="text2" w:themeShade="80"/>
          <w:sz w:val="22"/>
          <w:szCs w:val="22"/>
        </w:rPr>
        <w:t>DREYER L</w:t>
      </w:r>
      <w:r w:rsidR="00B749DE" w:rsidRPr="0035149C">
        <w:rPr>
          <w:rFonts w:ascii="Arial" w:hAnsi="Arial" w:cs="Arial"/>
          <w:b/>
          <w:color w:val="101322" w:themeColor="text2" w:themeShade="80"/>
          <w:sz w:val="22"/>
          <w:szCs w:val="22"/>
        </w:rPr>
        <w:t>M</w:t>
      </w:r>
      <w:r w:rsidRPr="0035149C">
        <w:rPr>
          <w:rFonts w:ascii="Arial" w:hAnsi="Arial" w:cs="Arial"/>
          <w:color w:val="101322" w:themeColor="text2" w:themeShade="80"/>
          <w:sz w:val="22"/>
          <w:szCs w:val="22"/>
        </w:rPr>
        <w:t xml:space="preserve">.  Exploring the changing role of learning support teachers in the Western Cape, South Africa. </w:t>
      </w:r>
      <w:r w:rsidRPr="0035149C">
        <w:rPr>
          <w:rFonts w:ascii="Arial" w:hAnsi="Arial" w:cs="Arial"/>
          <w:i/>
          <w:color w:val="101322" w:themeColor="text2" w:themeShade="80"/>
          <w:sz w:val="22"/>
          <w:szCs w:val="22"/>
        </w:rPr>
        <w:t>Perspectives in Education</w:t>
      </w:r>
      <w:r w:rsidR="00B749DE" w:rsidRPr="0035149C">
        <w:rPr>
          <w:rFonts w:ascii="Arial" w:hAnsi="Arial" w:cs="Arial"/>
          <w:i/>
          <w:color w:val="101322" w:themeColor="text2" w:themeShade="80"/>
          <w:sz w:val="22"/>
          <w:szCs w:val="22"/>
        </w:rPr>
        <w:t xml:space="preserve"> </w:t>
      </w:r>
      <w:r w:rsidR="00B749DE" w:rsidRPr="0035149C">
        <w:rPr>
          <w:rFonts w:ascii="Arial" w:hAnsi="Arial" w:cs="Arial"/>
          <w:color w:val="101322" w:themeColor="text2" w:themeShade="80"/>
          <w:sz w:val="22"/>
          <w:szCs w:val="22"/>
        </w:rPr>
        <w:t>2013</w:t>
      </w:r>
      <w:r w:rsidR="0074570C" w:rsidRPr="0035149C">
        <w:rPr>
          <w:rFonts w:ascii="Arial" w:hAnsi="Arial" w:cs="Arial"/>
          <w:color w:val="101322" w:themeColor="text2" w:themeShade="80"/>
          <w:sz w:val="22"/>
          <w:szCs w:val="22"/>
        </w:rPr>
        <w:t>;</w:t>
      </w:r>
      <w:r w:rsidRPr="0035149C">
        <w:rPr>
          <w:rFonts w:ascii="Arial" w:hAnsi="Arial" w:cs="Arial"/>
          <w:color w:val="101322" w:themeColor="text2" w:themeShade="80"/>
          <w:sz w:val="22"/>
          <w:szCs w:val="22"/>
        </w:rPr>
        <w:t xml:space="preserve"> 31(2): 54-64.  </w:t>
      </w:r>
    </w:p>
    <w:p w:rsidR="00496745" w:rsidRPr="0035149C" w:rsidRDefault="00496745" w:rsidP="00496745">
      <w:pPr>
        <w:rPr>
          <w:rFonts w:ascii="Arial" w:hAnsi="Arial" w:cs="Arial"/>
          <w:color w:val="101322" w:themeColor="text2" w:themeShade="80"/>
          <w:sz w:val="22"/>
          <w:szCs w:val="22"/>
        </w:rPr>
      </w:pPr>
      <w:r w:rsidRPr="0035149C">
        <w:rPr>
          <w:rFonts w:ascii="Arial" w:hAnsi="Arial" w:cs="Arial"/>
          <w:b/>
          <w:color w:val="101322" w:themeColor="text2" w:themeShade="80"/>
          <w:sz w:val="22"/>
          <w:szCs w:val="22"/>
        </w:rPr>
        <w:t xml:space="preserve">INGLIS </w:t>
      </w:r>
      <w:r w:rsidR="00B749DE" w:rsidRPr="0035149C">
        <w:rPr>
          <w:rFonts w:ascii="Arial" w:hAnsi="Arial" w:cs="Arial"/>
          <w:b/>
          <w:color w:val="101322" w:themeColor="text2" w:themeShade="80"/>
          <w:sz w:val="22"/>
          <w:szCs w:val="22"/>
        </w:rPr>
        <w:t>GC</w:t>
      </w:r>
      <w:r w:rsidRPr="0035149C">
        <w:rPr>
          <w:rFonts w:ascii="Arial" w:hAnsi="Arial" w:cs="Arial"/>
          <w:b/>
          <w:color w:val="101322" w:themeColor="text2" w:themeShade="80"/>
          <w:sz w:val="22"/>
          <w:szCs w:val="22"/>
        </w:rPr>
        <w:t xml:space="preserve"> &amp; LEWIS A</w:t>
      </w:r>
      <w:r w:rsidRPr="0035149C">
        <w:rPr>
          <w:rFonts w:ascii="Arial" w:hAnsi="Arial" w:cs="Arial"/>
          <w:color w:val="101322" w:themeColor="text2" w:themeShade="80"/>
          <w:sz w:val="22"/>
          <w:szCs w:val="22"/>
        </w:rPr>
        <w:t xml:space="preserve">. Adolescents at risk of dropping out in a high-risk community secondary school. </w:t>
      </w:r>
      <w:r w:rsidRPr="0035149C">
        <w:rPr>
          <w:rFonts w:ascii="Arial" w:hAnsi="Arial" w:cs="Arial"/>
          <w:i/>
          <w:color w:val="101322" w:themeColor="text2" w:themeShade="80"/>
          <w:sz w:val="22"/>
          <w:szCs w:val="22"/>
        </w:rPr>
        <w:t>Child Abuse Research</w:t>
      </w:r>
      <w:r w:rsidR="00B749DE" w:rsidRPr="0035149C">
        <w:rPr>
          <w:rFonts w:ascii="Arial" w:hAnsi="Arial" w:cs="Arial"/>
          <w:i/>
          <w:color w:val="101322" w:themeColor="text2" w:themeShade="80"/>
          <w:sz w:val="22"/>
          <w:szCs w:val="22"/>
        </w:rPr>
        <w:t xml:space="preserve"> in South Africa (CARSA) (Child Abuse Research -</w:t>
      </w:r>
      <w:r w:rsidRPr="0035149C">
        <w:rPr>
          <w:rFonts w:ascii="Arial" w:hAnsi="Arial" w:cs="Arial"/>
          <w:i/>
          <w:color w:val="101322" w:themeColor="text2" w:themeShade="80"/>
          <w:sz w:val="22"/>
          <w:szCs w:val="22"/>
        </w:rPr>
        <w:t xml:space="preserve"> A South African Journal</w:t>
      </w:r>
      <w:r w:rsidR="00B749DE" w:rsidRPr="0035149C">
        <w:rPr>
          <w:rFonts w:ascii="Arial" w:hAnsi="Arial" w:cs="Arial"/>
          <w:i/>
          <w:color w:val="101322" w:themeColor="text2" w:themeShade="80"/>
          <w:sz w:val="22"/>
          <w:szCs w:val="22"/>
        </w:rPr>
        <w:t xml:space="preserve">) </w:t>
      </w:r>
      <w:r w:rsidR="00B749DE" w:rsidRPr="0035149C">
        <w:rPr>
          <w:rFonts w:ascii="Arial" w:hAnsi="Arial" w:cs="Arial"/>
          <w:color w:val="101322" w:themeColor="text2" w:themeShade="80"/>
          <w:sz w:val="22"/>
          <w:szCs w:val="22"/>
        </w:rPr>
        <w:t>2013</w:t>
      </w:r>
      <w:r w:rsidR="0074570C" w:rsidRPr="0035149C">
        <w:rPr>
          <w:rFonts w:ascii="Arial" w:hAnsi="Arial" w:cs="Arial"/>
          <w:color w:val="101322" w:themeColor="text2" w:themeShade="80"/>
          <w:sz w:val="22"/>
          <w:szCs w:val="22"/>
        </w:rPr>
        <w:t>;</w:t>
      </w:r>
      <w:r w:rsidRPr="0035149C">
        <w:rPr>
          <w:rFonts w:ascii="Arial" w:hAnsi="Arial" w:cs="Arial"/>
          <w:color w:val="101322" w:themeColor="text2" w:themeShade="80"/>
          <w:sz w:val="22"/>
          <w:szCs w:val="22"/>
        </w:rPr>
        <w:t xml:space="preserve"> 14(1): 46-54.</w:t>
      </w:r>
    </w:p>
    <w:p w:rsidR="00496745" w:rsidRPr="0035149C" w:rsidRDefault="00496745" w:rsidP="00496745">
      <w:pPr>
        <w:rPr>
          <w:rFonts w:ascii="Arial" w:hAnsi="Arial" w:cs="Arial"/>
          <w:color w:val="101322" w:themeColor="text2" w:themeShade="80"/>
          <w:sz w:val="22"/>
          <w:szCs w:val="22"/>
        </w:rPr>
      </w:pPr>
      <w:r w:rsidRPr="0035149C">
        <w:rPr>
          <w:rFonts w:ascii="Arial" w:hAnsi="Arial" w:cs="Arial"/>
          <w:b/>
          <w:color w:val="101322" w:themeColor="text2" w:themeShade="80"/>
          <w:sz w:val="22"/>
          <w:szCs w:val="22"/>
        </w:rPr>
        <w:t>OSWALD M</w:t>
      </w:r>
      <w:r w:rsidR="00B749DE" w:rsidRPr="0035149C">
        <w:rPr>
          <w:rFonts w:ascii="Arial" w:hAnsi="Arial" w:cs="Arial"/>
          <w:b/>
          <w:color w:val="101322" w:themeColor="text2" w:themeShade="80"/>
          <w:sz w:val="22"/>
          <w:szCs w:val="22"/>
        </w:rPr>
        <w:t>M</w:t>
      </w:r>
      <w:r w:rsidRPr="0035149C">
        <w:rPr>
          <w:rFonts w:ascii="Arial" w:hAnsi="Arial" w:cs="Arial"/>
          <w:b/>
          <w:color w:val="101322" w:themeColor="text2" w:themeShade="80"/>
          <w:sz w:val="22"/>
          <w:szCs w:val="22"/>
        </w:rPr>
        <w:t xml:space="preserve"> &amp; DE VILLIERS JM</w:t>
      </w:r>
      <w:r w:rsidRPr="0035149C">
        <w:rPr>
          <w:rFonts w:ascii="Arial" w:hAnsi="Arial" w:cs="Arial"/>
          <w:color w:val="101322" w:themeColor="text2" w:themeShade="80"/>
          <w:sz w:val="22"/>
          <w:szCs w:val="22"/>
        </w:rPr>
        <w:t>.</w:t>
      </w:r>
      <w:r w:rsidRPr="0035149C">
        <w:rPr>
          <w:rFonts w:ascii="Arial" w:hAnsi="Arial" w:cs="Arial"/>
          <w:b/>
          <w:color w:val="101322" w:themeColor="text2" w:themeShade="80"/>
          <w:sz w:val="22"/>
          <w:szCs w:val="22"/>
        </w:rPr>
        <w:t xml:space="preserve"> </w:t>
      </w:r>
      <w:r w:rsidRPr="0035149C">
        <w:rPr>
          <w:rFonts w:ascii="Arial" w:hAnsi="Arial" w:cs="Arial"/>
          <w:color w:val="101322" w:themeColor="text2" w:themeShade="80"/>
          <w:sz w:val="22"/>
          <w:szCs w:val="22"/>
        </w:rPr>
        <w:t xml:space="preserve">Including the gifted learner: perceptions of South African teachers and principals. </w:t>
      </w:r>
      <w:r w:rsidRPr="0035149C">
        <w:rPr>
          <w:rFonts w:ascii="Arial" w:hAnsi="Arial" w:cs="Arial"/>
          <w:i/>
          <w:color w:val="101322" w:themeColor="text2" w:themeShade="80"/>
          <w:sz w:val="22"/>
          <w:szCs w:val="22"/>
        </w:rPr>
        <w:t>South African Journal of Education</w:t>
      </w:r>
      <w:r w:rsidR="00B749DE" w:rsidRPr="0035149C">
        <w:rPr>
          <w:rFonts w:ascii="Arial" w:hAnsi="Arial" w:cs="Arial"/>
          <w:i/>
          <w:color w:val="101322" w:themeColor="text2" w:themeShade="80"/>
          <w:sz w:val="22"/>
          <w:szCs w:val="22"/>
        </w:rPr>
        <w:t xml:space="preserve"> </w:t>
      </w:r>
      <w:r w:rsidR="00B749DE" w:rsidRPr="0035149C">
        <w:rPr>
          <w:rFonts w:ascii="Arial" w:hAnsi="Arial" w:cs="Arial"/>
          <w:color w:val="101322" w:themeColor="text2" w:themeShade="80"/>
          <w:sz w:val="22"/>
          <w:szCs w:val="22"/>
        </w:rPr>
        <w:t>2013</w:t>
      </w:r>
      <w:r w:rsidR="0074570C" w:rsidRPr="0035149C">
        <w:rPr>
          <w:rFonts w:ascii="Arial" w:hAnsi="Arial" w:cs="Arial"/>
          <w:color w:val="101322" w:themeColor="text2" w:themeShade="80"/>
          <w:sz w:val="22"/>
          <w:szCs w:val="22"/>
        </w:rPr>
        <w:t>;</w:t>
      </w:r>
      <w:r w:rsidRPr="0035149C">
        <w:rPr>
          <w:rFonts w:ascii="Arial" w:hAnsi="Arial" w:cs="Arial"/>
          <w:color w:val="101322" w:themeColor="text2" w:themeShade="80"/>
          <w:sz w:val="22"/>
          <w:szCs w:val="22"/>
        </w:rPr>
        <w:t xml:space="preserve"> 33(1): </w:t>
      </w:r>
      <w:r w:rsidR="00B749DE" w:rsidRPr="0035149C">
        <w:rPr>
          <w:rFonts w:ascii="Arial" w:hAnsi="Arial" w:cs="Arial"/>
          <w:color w:val="101322" w:themeColor="text2" w:themeShade="80"/>
          <w:sz w:val="22"/>
          <w:szCs w:val="22"/>
        </w:rPr>
        <w:t>44-64.</w:t>
      </w:r>
    </w:p>
    <w:p w:rsidR="00496745" w:rsidRPr="0035149C" w:rsidRDefault="00496745" w:rsidP="00496745">
      <w:pPr>
        <w:rPr>
          <w:rFonts w:ascii="Arial" w:hAnsi="Arial" w:cs="Arial"/>
          <w:color w:val="101322" w:themeColor="text2" w:themeShade="80"/>
          <w:sz w:val="22"/>
          <w:szCs w:val="22"/>
        </w:rPr>
      </w:pPr>
      <w:r w:rsidRPr="0035149C">
        <w:rPr>
          <w:rFonts w:ascii="Arial" w:hAnsi="Arial" w:cs="Arial"/>
          <w:b/>
          <w:color w:val="101322" w:themeColor="text2" w:themeShade="80"/>
          <w:sz w:val="22"/>
          <w:szCs w:val="22"/>
        </w:rPr>
        <w:t>OSWALD M</w:t>
      </w:r>
      <w:r w:rsidR="00B749DE" w:rsidRPr="0035149C">
        <w:rPr>
          <w:rFonts w:ascii="Arial" w:hAnsi="Arial" w:cs="Arial"/>
          <w:b/>
          <w:color w:val="101322" w:themeColor="text2" w:themeShade="80"/>
          <w:sz w:val="22"/>
          <w:szCs w:val="22"/>
        </w:rPr>
        <w:t>M</w:t>
      </w:r>
      <w:r w:rsidRPr="0035149C">
        <w:rPr>
          <w:rFonts w:ascii="Arial" w:hAnsi="Arial" w:cs="Arial"/>
          <w:b/>
          <w:color w:val="101322" w:themeColor="text2" w:themeShade="80"/>
          <w:sz w:val="22"/>
          <w:szCs w:val="22"/>
        </w:rPr>
        <w:t xml:space="preserve"> &amp; ENGELBRECHT P</w:t>
      </w:r>
      <w:r w:rsidRPr="0035149C">
        <w:rPr>
          <w:rFonts w:ascii="Arial" w:hAnsi="Arial" w:cs="Arial"/>
          <w:color w:val="101322" w:themeColor="text2" w:themeShade="80"/>
          <w:sz w:val="22"/>
          <w:szCs w:val="22"/>
        </w:rPr>
        <w:t xml:space="preserve">. 2013. Leadership in </w:t>
      </w:r>
      <w:r w:rsidR="00B749DE" w:rsidRPr="0035149C">
        <w:rPr>
          <w:rFonts w:ascii="Arial" w:hAnsi="Arial" w:cs="Arial"/>
          <w:color w:val="101322" w:themeColor="text2" w:themeShade="80"/>
          <w:sz w:val="22"/>
          <w:szCs w:val="22"/>
        </w:rPr>
        <w:t>D</w:t>
      </w:r>
      <w:r w:rsidRPr="0035149C">
        <w:rPr>
          <w:rFonts w:ascii="Arial" w:hAnsi="Arial" w:cs="Arial"/>
          <w:color w:val="101322" w:themeColor="text2" w:themeShade="80"/>
          <w:sz w:val="22"/>
          <w:szCs w:val="22"/>
        </w:rPr>
        <w:t xml:space="preserve">isadvantaged </w:t>
      </w:r>
      <w:r w:rsidR="00B749DE" w:rsidRPr="0035149C">
        <w:rPr>
          <w:rFonts w:ascii="Arial" w:hAnsi="Arial" w:cs="Arial"/>
          <w:color w:val="101322" w:themeColor="text2" w:themeShade="80"/>
          <w:sz w:val="22"/>
          <w:szCs w:val="22"/>
        </w:rPr>
        <w:t>P</w:t>
      </w:r>
      <w:r w:rsidRPr="0035149C">
        <w:rPr>
          <w:rFonts w:ascii="Arial" w:hAnsi="Arial" w:cs="Arial"/>
          <w:color w:val="101322" w:themeColor="text2" w:themeShade="80"/>
          <w:sz w:val="22"/>
          <w:szCs w:val="22"/>
        </w:rPr>
        <w:t xml:space="preserve">rimary </w:t>
      </w:r>
      <w:r w:rsidR="00B749DE" w:rsidRPr="0035149C">
        <w:rPr>
          <w:rFonts w:ascii="Arial" w:hAnsi="Arial" w:cs="Arial"/>
          <w:color w:val="101322" w:themeColor="text2" w:themeShade="80"/>
          <w:sz w:val="22"/>
          <w:szCs w:val="22"/>
        </w:rPr>
        <w:t>S</w:t>
      </w:r>
      <w:r w:rsidRPr="0035149C">
        <w:rPr>
          <w:rFonts w:ascii="Arial" w:hAnsi="Arial" w:cs="Arial"/>
          <w:color w:val="101322" w:themeColor="text2" w:themeShade="80"/>
          <w:sz w:val="22"/>
          <w:szCs w:val="22"/>
        </w:rPr>
        <w:t xml:space="preserve">chools: Two </w:t>
      </w:r>
      <w:r w:rsidR="00B749DE" w:rsidRPr="0035149C">
        <w:rPr>
          <w:rFonts w:ascii="Arial" w:hAnsi="Arial" w:cs="Arial"/>
          <w:color w:val="101322" w:themeColor="text2" w:themeShade="80"/>
          <w:sz w:val="22"/>
          <w:szCs w:val="22"/>
        </w:rPr>
        <w:t>N</w:t>
      </w:r>
      <w:r w:rsidRPr="0035149C">
        <w:rPr>
          <w:rFonts w:ascii="Arial" w:hAnsi="Arial" w:cs="Arial"/>
          <w:color w:val="101322" w:themeColor="text2" w:themeShade="80"/>
          <w:sz w:val="22"/>
          <w:szCs w:val="22"/>
        </w:rPr>
        <w:t xml:space="preserve">arratives of </w:t>
      </w:r>
      <w:r w:rsidR="00B749DE" w:rsidRPr="0035149C">
        <w:rPr>
          <w:rFonts w:ascii="Arial" w:hAnsi="Arial" w:cs="Arial"/>
          <w:color w:val="101322" w:themeColor="text2" w:themeShade="80"/>
          <w:sz w:val="22"/>
          <w:szCs w:val="22"/>
        </w:rPr>
        <w:t>C</w:t>
      </w:r>
      <w:r w:rsidRPr="0035149C">
        <w:rPr>
          <w:rFonts w:ascii="Arial" w:hAnsi="Arial" w:cs="Arial"/>
          <w:color w:val="101322" w:themeColor="text2" w:themeShade="80"/>
          <w:sz w:val="22"/>
          <w:szCs w:val="22"/>
        </w:rPr>
        <w:t xml:space="preserve">ontrasting </w:t>
      </w:r>
      <w:r w:rsidR="00B749DE" w:rsidRPr="0035149C">
        <w:rPr>
          <w:rFonts w:ascii="Arial" w:hAnsi="Arial" w:cs="Arial"/>
          <w:color w:val="101322" w:themeColor="text2" w:themeShade="80"/>
          <w:sz w:val="22"/>
          <w:szCs w:val="22"/>
        </w:rPr>
        <w:t>S</w:t>
      </w:r>
      <w:r w:rsidRPr="0035149C">
        <w:rPr>
          <w:rFonts w:ascii="Arial" w:hAnsi="Arial" w:cs="Arial"/>
          <w:color w:val="101322" w:themeColor="text2" w:themeShade="80"/>
          <w:sz w:val="22"/>
          <w:szCs w:val="22"/>
        </w:rPr>
        <w:t xml:space="preserve">chools. </w:t>
      </w:r>
      <w:r w:rsidRPr="0035149C">
        <w:rPr>
          <w:rFonts w:ascii="Arial" w:hAnsi="Arial" w:cs="Arial"/>
          <w:i/>
          <w:color w:val="101322" w:themeColor="text2" w:themeShade="80"/>
          <w:sz w:val="22"/>
          <w:szCs w:val="22"/>
        </w:rPr>
        <w:t>Educational Management</w:t>
      </w:r>
      <w:r w:rsidR="00B749DE" w:rsidRPr="0035149C">
        <w:rPr>
          <w:rFonts w:ascii="Arial" w:hAnsi="Arial" w:cs="Arial"/>
          <w:i/>
          <w:color w:val="101322" w:themeColor="text2" w:themeShade="80"/>
          <w:sz w:val="22"/>
          <w:szCs w:val="22"/>
        </w:rPr>
        <w:t xml:space="preserve"> </w:t>
      </w:r>
      <w:r w:rsidRPr="0035149C">
        <w:rPr>
          <w:rFonts w:ascii="Arial" w:hAnsi="Arial" w:cs="Arial"/>
          <w:i/>
          <w:color w:val="101322" w:themeColor="text2" w:themeShade="80"/>
          <w:sz w:val="22"/>
          <w:szCs w:val="22"/>
        </w:rPr>
        <w:t>Administration</w:t>
      </w:r>
      <w:r w:rsidR="00B749DE" w:rsidRPr="0035149C">
        <w:rPr>
          <w:rFonts w:ascii="Arial" w:hAnsi="Arial" w:cs="Arial"/>
          <w:i/>
          <w:color w:val="101322" w:themeColor="text2" w:themeShade="80"/>
          <w:sz w:val="22"/>
          <w:szCs w:val="22"/>
        </w:rPr>
        <w:t xml:space="preserve"> &amp; </w:t>
      </w:r>
      <w:r w:rsidRPr="0035149C">
        <w:rPr>
          <w:rFonts w:ascii="Arial" w:hAnsi="Arial" w:cs="Arial"/>
          <w:i/>
          <w:color w:val="101322" w:themeColor="text2" w:themeShade="80"/>
          <w:sz w:val="22"/>
          <w:szCs w:val="22"/>
        </w:rPr>
        <w:t>Leadership</w:t>
      </w:r>
      <w:r w:rsidR="00B749DE" w:rsidRPr="0035149C">
        <w:rPr>
          <w:rFonts w:ascii="Arial" w:hAnsi="Arial" w:cs="Arial"/>
          <w:i/>
          <w:color w:val="101322" w:themeColor="text2" w:themeShade="80"/>
          <w:sz w:val="22"/>
          <w:szCs w:val="22"/>
        </w:rPr>
        <w:t xml:space="preserve"> </w:t>
      </w:r>
      <w:r w:rsidR="00B749DE" w:rsidRPr="0035149C">
        <w:rPr>
          <w:rFonts w:ascii="Arial" w:hAnsi="Arial" w:cs="Arial"/>
          <w:color w:val="101322" w:themeColor="text2" w:themeShade="80"/>
          <w:sz w:val="22"/>
          <w:szCs w:val="22"/>
        </w:rPr>
        <w:t>2013</w:t>
      </w:r>
      <w:r w:rsidR="0074570C" w:rsidRPr="0035149C">
        <w:rPr>
          <w:rFonts w:ascii="Arial" w:hAnsi="Arial" w:cs="Arial"/>
          <w:color w:val="101322" w:themeColor="text2" w:themeShade="80"/>
          <w:sz w:val="22"/>
          <w:szCs w:val="22"/>
        </w:rPr>
        <w:t>;</w:t>
      </w:r>
      <w:r w:rsidRPr="0035149C">
        <w:rPr>
          <w:rFonts w:ascii="Arial" w:hAnsi="Arial" w:cs="Arial"/>
          <w:color w:val="101322" w:themeColor="text2" w:themeShade="80"/>
          <w:sz w:val="22"/>
          <w:szCs w:val="22"/>
        </w:rPr>
        <w:t xml:space="preserve"> </w:t>
      </w:r>
      <w:r w:rsidR="00B749DE" w:rsidRPr="0035149C">
        <w:rPr>
          <w:rFonts w:ascii="Arial" w:hAnsi="Arial" w:cs="Arial"/>
          <w:color w:val="101322" w:themeColor="text2" w:themeShade="80"/>
          <w:sz w:val="22"/>
          <w:szCs w:val="22"/>
        </w:rPr>
        <w:t>41(5): 620-639.</w:t>
      </w:r>
    </w:p>
    <w:p w:rsidR="00496745" w:rsidRPr="0035149C" w:rsidRDefault="00496745" w:rsidP="00496745">
      <w:pPr>
        <w:rPr>
          <w:rFonts w:ascii="Arial" w:hAnsi="Arial" w:cs="Arial"/>
          <w:color w:val="101322" w:themeColor="text2" w:themeShade="80"/>
          <w:sz w:val="22"/>
          <w:szCs w:val="22"/>
        </w:rPr>
      </w:pPr>
      <w:r w:rsidRPr="0035149C">
        <w:rPr>
          <w:rFonts w:ascii="Arial" w:hAnsi="Arial" w:cs="Arial"/>
          <w:b/>
          <w:color w:val="101322" w:themeColor="text2" w:themeShade="80"/>
          <w:sz w:val="22"/>
          <w:szCs w:val="22"/>
        </w:rPr>
        <w:t>PATERSON C &amp; PEROLD M</w:t>
      </w:r>
      <w:r w:rsidRPr="0035149C">
        <w:rPr>
          <w:rFonts w:ascii="Arial" w:hAnsi="Arial" w:cs="Arial"/>
          <w:color w:val="101322" w:themeColor="text2" w:themeShade="80"/>
          <w:sz w:val="22"/>
          <w:szCs w:val="22"/>
        </w:rPr>
        <w:t xml:space="preserve">.  Classroom behaviour of children living in contexts of adversity. </w:t>
      </w:r>
      <w:r w:rsidRPr="0035149C">
        <w:rPr>
          <w:rFonts w:ascii="Arial" w:hAnsi="Arial" w:cs="Arial"/>
          <w:i/>
          <w:color w:val="101322" w:themeColor="text2" w:themeShade="80"/>
          <w:sz w:val="22"/>
          <w:szCs w:val="22"/>
        </w:rPr>
        <w:t>Child Abuse Research</w:t>
      </w:r>
      <w:r w:rsidR="00B749DE" w:rsidRPr="0035149C">
        <w:rPr>
          <w:rFonts w:ascii="Arial" w:hAnsi="Arial" w:cs="Arial"/>
          <w:i/>
          <w:color w:val="101322" w:themeColor="text2" w:themeShade="80"/>
          <w:sz w:val="22"/>
          <w:szCs w:val="22"/>
        </w:rPr>
        <w:t xml:space="preserve"> in South Africa (CARSA) (Child Abuse Research -</w:t>
      </w:r>
      <w:r w:rsidRPr="0035149C">
        <w:rPr>
          <w:rFonts w:ascii="Arial" w:hAnsi="Arial" w:cs="Arial"/>
          <w:i/>
          <w:color w:val="101322" w:themeColor="text2" w:themeShade="80"/>
          <w:sz w:val="22"/>
          <w:szCs w:val="22"/>
        </w:rPr>
        <w:t xml:space="preserve"> A South African Journal</w:t>
      </w:r>
      <w:r w:rsidR="00B749DE" w:rsidRPr="0035149C">
        <w:rPr>
          <w:rFonts w:ascii="Arial" w:hAnsi="Arial" w:cs="Arial"/>
          <w:i/>
          <w:color w:val="101322" w:themeColor="text2" w:themeShade="80"/>
          <w:sz w:val="22"/>
          <w:szCs w:val="22"/>
        </w:rPr>
        <w:t xml:space="preserve"> </w:t>
      </w:r>
      <w:r w:rsidR="00B749DE" w:rsidRPr="0035149C">
        <w:rPr>
          <w:rFonts w:ascii="Arial" w:hAnsi="Arial" w:cs="Arial"/>
          <w:color w:val="101322" w:themeColor="text2" w:themeShade="80"/>
          <w:sz w:val="22"/>
          <w:szCs w:val="22"/>
        </w:rPr>
        <w:t>2013</w:t>
      </w:r>
      <w:r w:rsidR="0074570C" w:rsidRPr="0035149C">
        <w:rPr>
          <w:rFonts w:ascii="Arial" w:hAnsi="Arial" w:cs="Arial"/>
          <w:color w:val="101322" w:themeColor="text2" w:themeShade="80"/>
          <w:sz w:val="22"/>
          <w:szCs w:val="22"/>
        </w:rPr>
        <w:t>;</w:t>
      </w:r>
      <w:r w:rsidRPr="0035149C">
        <w:rPr>
          <w:rFonts w:ascii="Arial" w:hAnsi="Arial" w:cs="Arial"/>
          <w:color w:val="101322" w:themeColor="text2" w:themeShade="80"/>
          <w:sz w:val="22"/>
          <w:szCs w:val="22"/>
        </w:rPr>
        <w:t xml:space="preserve"> 14(1): 1-13. </w:t>
      </w:r>
    </w:p>
    <w:p w:rsidR="00496745" w:rsidRPr="0035149C" w:rsidRDefault="00496745" w:rsidP="00496745">
      <w:pPr>
        <w:rPr>
          <w:rFonts w:ascii="Arial" w:hAnsi="Arial" w:cs="Arial"/>
          <w:color w:val="101322" w:themeColor="text2" w:themeShade="80"/>
          <w:sz w:val="22"/>
          <w:szCs w:val="22"/>
          <w:lang w:eastAsia="en-ZA"/>
        </w:rPr>
      </w:pPr>
      <w:r w:rsidRPr="0035149C">
        <w:rPr>
          <w:rFonts w:ascii="Arial" w:hAnsi="Arial" w:cs="Arial"/>
          <w:b/>
          <w:color w:val="101322" w:themeColor="text2" w:themeShade="80"/>
          <w:sz w:val="22"/>
          <w:szCs w:val="22"/>
          <w:lang w:eastAsia="en-ZA"/>
        </w:rPr>
        <w:t>STRAUSS E &amp; DANIELS D</w:t>
      </w:r>
      <w:r w:rsidRPr="0035149C">
        <w:rPr>
          <w:rFonts w:ascii="Arial" w:hAnsi="Arial" w:cs="Arial"/>
          <w:color w:val="101322" w:themeColor="text2" w:themeShade="80"/>
          <w:sz w:val="22"/>
          <w:szCs w:val="22"/>
          <w:lang w:eastAsia="en-ZA"/>
        </w:rPr>
        <w:t xml:space="preserve">. </w:t>
      </w:r>
      <w:r w:rsidR="00B749DE" w:rsidRPr="0035149C">
        <w:rPr>
          <w:rFonts w:ascii="Arial" w:hAnsi="Arial" w:cs="Arial"/>
          <w:color w:val="101322" w:themeColor="text2" w:themeShade="80"/>
          <w:sz w:val="22"/>
          <w:szCs w:val="22"/>
          <w:lang w:eastAsia="en-ZA"/>
        </w:rPr>
        <w:t>“</w:t>
      </w:r>
      <w:r w:rsidRPr="0035149C">
        <w:rPr>
          <w:rFonts w:ascii="Arial" w:hAnsi="Arial" w:cs="Arial"/>
          <w:color w:val="101322" w:themeColor="text2" w:themeShade="80"/>
          <w:sz w:val="22"/>
          <w:szCs w:val="22"/>
          <w:lang w:eastAsia="en-ZA"/>
        </w:rPr>
        <w:t>Dis ’n tydbom ... die skip gaan sink</w:t>
      </w:r>
      <w:r w:rsidR="00B749DE" w:rsidRPr="0035149C">
        <w:rPr>
          <w:rFonts w:ascii="Arial" w:hAnsi="Arial" w:cs="Arial"/>
          <w:color w:val="101322" w:themeColor="text2" w:themeShade="80"/>
          <w:sz w:val="22"/>
          <w:szCs w:val="22"/>
          <w:lang w:eastAsia="en-ZA"/>
        </w:rPr>
        <w:t>”</w:t>
      </w:r>
      <w:r w:rsidRPr="0035149C">
        <w:rPr>
          <w:rFonts w:ascii="Arial" w:hAnsi="Arial" w:cs="Arial"/>
          <w:color w:val="101322" w:themeColor="text2" w:themeShade="80"/>
          <w:sz w:val="22"/>
          <w:szCs w:val="22"/>
          <w:lang w:eastAsia="en-ZA"/>
        </w:rPr>
        <w:t xml:space="preserve">: Emosionele welsyn van Hoërskool-opvoeders in die Helderbergarea van die Wes-Kaap, </w:t>
      </w:r>
      <w:r w:rsidRPr="0035149C">
        <w:rPr>
          <w:rFonts w:ascii="Arial" w:hAnsi="Arial" w:cs="Arial"/>
          <w:i/>
          <w:color w:val="101322" w:themeColor="text2" w:themeShade="80"/>
          <w:sz w:val="22"/>
          <w:szCs w:val="22"/>
          <w:lang w:eastAsia="en-ZA"/>
        </w:rPr>
        <w:t>Tydskrif vir Geesteswetenskappe</w:t>
      </w:r>
      <w:r w:rsidRPr="0035149C">
        <w:rPr>
          <w:rFonts w:ascii="Arial" w:hAnsi="Arial" w:cs="Arial"/>
          <w:color w:val="101322" w:themeColor="text2" w:themeShade="80"/>
          <w:sz w:val="22"/>
          <w:szCs w:val="22"/>
          <w:lang w:eastAsia="en-ZA"/>
        </w:rPr>
        <w:t xml:space="preserve"> 2013</w:t>
      </w:r>
      <w:r w:rsidR="0074570C" w:rsidRPr="0035149C">
        <w:rPr>
          <w:rFonts w:ascii="Arial" w:hAnsi="Arial" w:cs="Arial"/>
          <w:color w:val="101322" w:themeColor="text2" w:themeShade="80"/>
          <w:sz w:val="22"/>
          <w:szCs w:val="22"/>
          <w:lang w:eastAsia="en-ZA"/>
        </w:rPr>
        <w:t>;</w:t>
      </w:r>
      <w:r w:rsidRPr="0035149C">
        <w:rPr>
          <w:rFonts w:ascii="Arial" w:hAnsi="Arial" w:cs="Arial"/>
          <w:color w:val="101322" w:themeColor="text2" w:themeShade="80"/>
          <w:sz w:val="22"/>
          <w:szCs w:val="22"/>
          <w:lang w:eastAsia="en-ZA"/>
        </w:rPr>
        <w:t xml:space="preserve"> 53(3):</w:t>
      </w:r>
      <w:r w:rsidR="00A2512F" w:rsidRPr="0035149C">
        <w:rPr>
          <w:rFonts w:ascii="Arial" w:hAnsi="Arial" w:cs="Arial"/>
          <w:color w:val="101322" w:themeColor="text2" w:themeShade="80"/>
          <w:sz w:val="22"/>
          <w:szCs w:val="22"/>
          <w:lang w:eastAsia="en-ZA"/>
        </w:rPr>
        <w:t xml:space="preserve"> 391-403.</w:t>
      </w:r>
      <w:r w:rsidRPr="0035149C">
        <w:rPr>
          <w:rFonts w:ascii="Arial" w:hAnsi="Arial" w:cs="Arial"/>
          <w:color w:val="101322" w:themeColor="text2" w:themeShade="80"/>
          <w:sz w:val="22"/>
          <w:szCs w:val="22"/>
          <w:lang w:eastAsia="en-ZA"/>
        </w:rPr>
        <w:t xml:space="preserve"> </w:t>
      </w:r>
    </w:p>
    <w:p w:rsidR="0001275F" w:rsidRDefault="0001275F" w:rsidP="0001275F"/>
    <w:tbl>
      <w:tblPr>
        <w:tblStyle w:val="MediumShading2-Accent1"/>
        <w:tblW w:w="0" w:type="auto"/>
        <w:tblLook w:val="04A0" w:firstRow="1" w:lastRow="0" w:firstColumn="1" w:lastColumn="0" w:noHBand="0" w:noVBand="1"/>
      </w:tblPr>
      <w:tblGrid>
        <w:gridCol w:w="9286"/>
      </w:tblGrid>
      <w:tr w:rsidR="0001275F" w:rsidTr="007457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86" w:type="dxa"/>
          </w:tcPr>
          <w:p w:rsidR="0001275F" w:rsidRDefault="0001275F" w:rsidP="0074570C">
            <w:pPr>
              <w:spacing w:before="40"/>
            </w:pPr>
            <w:r>
              <w:t>JOURNAL ARTICLES (NON-subsidised)</w:t>
            </w:r>
          </w:p>
        </w:tc>
      </w:tr>
    </w:tbl>
    <w:p w:rsidR="0001275F" w:rsidRDefault="0001275F" w:rsidP="0001275F">
      <w:pPr>
        <w:spacing w:before="0" w:after="0" w:line="240" w:lineRule="auto"/>
        <w:rPr>
          <w:rFonts w:ascii="Arial" w:hAnsi="Arial" w:cs="Arial"/>
          <w:b/>
          <w:color w:val="101322" w:themeColor="text2" w:themeShade="80"/>
          <w:sz w:val="22"/>
          <w:szCs w:val="22"/>
        </w:rPr>
      </w:pPr>
    </w:p>
    <w:p w:rsidR="0001275F" w:rsidRPr="0035149C" w:rsidRDefault="0001275F" w:rsidP="005774AC">
      <w:pPr>
        <w:rPr>
          <w:rFonts w:ascii="Arial" w:hAnsi="Arial" w:cs="Arial"/>
          <w:color w:val="101322" w:themeColor="text2" w:themeShade="80"/>
          <w:sz w:val="22"/>
          <w:szCs w:val="22"/>
        </w:rPr>
      </w:pPr>
      <w:r w:rsidRPr="0035149C">
        <w:rPr>
          <w:rFonts w:ascii="Arial" w:hAnsi="Arial" w:cs="Arial"/>
          <w:b/>
          <w:color w:val="101322" w:themeColor="text2" w:themeShade="80"/>
          <w:sz w:val="22"/>
          <w:szCs w:val="22"/>
        </w:rPr>
        <w:t>DREYER LM</w:t>
      </w:r>
      <w:r w:rsidRPr="0035149C">
        <w:rPr>
          <w:rFonts w:ascii="Arial" w:hAnsi="Arial" w:cs="Arial"/>
          <w:color w:val="101322" w:themeColor="text2" w:themeShade="80"/>
          <w:sz w:val="22"/>
          <w:szCs w:val="22"/>
        </w:rPr>
        <w:t xml:space="preserve">. Closing the Gap? Persistent Underperformance of Black Minorities in Former Whites-Only SA Schools. </w:t>
      </w:r>
      <w:r w:rsidRPr="0035149C">
        <w:rPr>
          <w:rFonts w:ascii="Arial" w:hAnsi="Arial" w:cs="Arial"/>
          <w:i/>
          <w:color w:val="101322" w:themeColor="text2" w:themeShade="80"/>
          <w:sz w:val="22"/>
          <w:szCs w:val="22"/>
        </w:rPr>
        <w:t>Journal of Educational Leadership in Action</w:t>
      </w:r>
      <w:r w:rsidRPr="0035149C">
        <w:rPr>
          <w:rFonts w:ascii="Arial" w:hAnsi="Arial" w:cs="Arial"/>
          <w:color w:val="101322" w:themeColor="text2" w:themeShade="80"/>
          <w:sz w:val="22"/>
          <w:szCs w:val="22"/>
        </w:rPr>
        <w:t xml:space="preserve"> 2013; 1(2).</w:t>
      </w:r>
    </w:p>
    <w:p w:rsidR="0001275F" w:rsidRDefault="0001275F" w:rsidP="005774AC"/>
    <w:p w:rsidR="0001275F" w:rsidRDefault="0001275F" w:rsidP="005774AC"/>
    <w:p w:rsidR="0001275F" w:rsidRDefault="0001275F" w:rsidP="005774AC"/>
    <w:tbl>
      <w:tblPr>
        <w:tblStyle w:val="MediumShading2-Accent1"/>
        <w:tblW w:w="0" w:type="auto"/>
        <w:tblLook w:val="04A0" w:firstRow="1" w:lastRow="0" w:firstColumn="1" w:lastColumn="0" w:noHBand="0" w:noVBand="1"/>
      </w:tblPr>
      <w:tblGrid>
        <w:gridCol w:w="9286"/>
      </w:tblGrid>
      <w:tr w:rsidR="005774AC" w:rsidTr="006B28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86" w:type="dxa"/>
          </w:tcPr>
          <w:p w:rsidR="005774AC" w:rsidRDefault="00785038" w:rsidP="00785038">
            <w:pPr>
              <w:spacing w:before="40"/>
            </w:pPr>
            <w:r>
              <w:t>CHAPTERS</w:t>
            </w:r>
            <w:r w:rsidR="0074570C">
              <w:t xml:space="preserve"> IN BOOKS</w:t>
            </w:r>
          </w:p>
        </w:tc>
      </w:tr>
    </w:tbl>
    <w:p w:rsidR="00BC0426" w:rsidRDefault="00BC0426" w:rsidP="00BC0426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BC0426">
        <w:rPr>
          <w:rFonts w:ascii="Arial" w:hAnsi="Arial" w:cs="Arial"/>
          <w:b/>
          <w:color w:val="101322" w:themeColor="text2" w:themeShade="80"/>
          <w:sz w:val="22"/>
          <w:szCs w:val="22"/>
        </w:rPr>
        <w:t>DANIELS D</w:t>
      </w:r>
      <w:r w:rsidRPr="00170718">
        <w:rPr>
          <w:rFonts w:ascii="Arial" w:hAnsi="Arial" w:cs="Arial"/>
          <w:sz w:val="22"/>
          <w:szCs w:val="22"/>
        </w:rPr>
        <w:t xml:space="preserve">. Transformative </w:t>
      </w:r>
      <w:r>
        <w:rPr>
          <w:rFonts w:ascii="Arial" w:hAnsi="Arial" w:cs="Arial"/>
          <w:sz w:val="22"/>
          <w:szCs w:val="22"/>
        </w:rPr>
        <w:t>P</w:t>
      </w:r>
      <w:r w:rsidRPr="00170718">
        <w:rPr>
          <w:rFonts w:ascii="Arial" w:hAnsi="Arial" w:cs="Arial"/>
          <w:sz w:val="22"/>
          <w:szCs w:val="22"/>
        </w:rPr>
        <w:t xml:space="preserve">edagogy:  Critical </w:t>
      </w:r>
      <w:r>
        <w:rPr>
          <w:rFonts w:ascii="Arial" w:hAnsi="Arial" w:cs="Arial"/>
          <w:sz w:val="22"/>
          <w:szCs w:val="22"/>
        </w:rPr>
        <w:t>R</w:t>
      </w:r>
      <w:r w:rsidRPr="00170718">
        <w:rPr>
          <w:rFonts w:ascii="Arial" w:hAnsi="Arial" w:cs="Arial"/>
          <w:sz w:val="22"/>
          <w:szCs w:val="22"/>
        </w:rPr>
        <w:t xml:space="preserve">eflection on the </w:t>
      </w:r>
      <w:r>
        <w:rPr>
          <w:rFonts w:ascii="Arial" w:hAnsi="Arial" w:cs="Arial"/>
          <w:sz w:val="22"/>
          <w:szCs w:val="22"/>
        </w:rPr>
        <w:t>L</w:t>
      </w:r>
      <w:r w:rsidRPr="00170718">
        <w:rPr>
          <w:rFonts w:ascii="Arial" w:hAnsi="Arial" w:cs="Arial"/>
          <w:sz w:val="22"/>
          <w:szCs w:val="22"/>
        </w:rPr>
        <w:t xml:space="preserve">ocal, </w:t>
      </w:r>
      <w:r>
        <w:rPr>
          <w:rFonts w:ascii="Arial" w:hAnsi="Arial" w:cs="Arial"/>
          <w:sz w:val="22"/>
          <w:szCs w:val="22"/>
        </w:rPr>
        <w:t>C</w:t>
      </w:r>
      <w:r w:rsidRPr="00170718">
        <w:rPr>
          <w:rFonts w:ascii="Arial" w:hAnsi="Arial" w:cs="Arial"/>
          <w:sz w:val="22"/>
          <w:szCs w:val="22"/>
        </w:rPr>
        <w:t xml:space="preserve">ontributing to the </w:t>
      </w:r>
      <w:r>
        <w:rPr>
          <w:rFonts w:ascii="Arial" w:hAnsi="Arial" w:cs="Arial"/>
          <w:sz w:val="22"/>
          <w:szCs w:val="22"/>
        </w:rPr>
        <w:t>G</w:t>
      </w:r>
      <w:r w:rsidRPr="00170718">
        <w:rPr>
          <w:rFonts w:ascii="Arial" w:hAnsi="Arial" w:cs="Arial"/>
          <w:sz w:val="22"/>
          <w:szCs w:val="22"/>
        </w:rPr>
        <w:t xml:space="preserve">lobal </w:t>
      </w:r>
      <w:r>
        <w:rPr>
          <w:rFonts w:ascii="Arial" w:hAnsi="Arial" w:cs="Arial"/>
          <w:sz w:val="22"/>
          <w:szCs w:val="22"/>
        </w:rPr>
        <w:t>D</w:t>
      </w:r>
      <w:r w:rsidRPr="00170718">
        <w:rPr>
          <w:rFonts w:ascii="Arial" w:hAnsi="Arial" w:cs="Arial"/>
          <w:sz w:val="22"/>
          <w:szCs w:val="22"/>
        </w:rPr>
        <w:t xml:space="preserve">iscourse on </w:t>
      </w:r>
      <w:r>
        <w:rPr>
          <w:rFonts w:ascii="Arial" w:hAnsi="Arial" w:cs="Arial"/>
          <w:sz w:val="22"/>
          <w:szCs w:val="22"/>
        </w:rPr>
        <w:t>A</w:t>
      </w:r>
      <w:r w:rsidRPr="00170718">
        <w:rPr>
          <w:rFonts w:ascii="Arial" w:hAnsi="Arial" w:cs="Arial"/>
          <w:sz w:val="22"/>
          <w:szCs w:val="22"/>
        </w:rPr>
        <w:t xml:space="preserve">dult </w:t>
      </w:r>
      <w:r>
        <w:rPr>
          <w:rFonts w:ascii="Arial" w:hAnsi="Arial" w:cs="Arial"/>
          <w:sz w:val="22"/>
          <w:szCs w:val="22"/>
        </w:rPr>
        <w:t>L</w:t>
      </w:r>
      <w:r w:rsidRPr="00170718">
        <w:rPr>
          <w:rFonts w:ascii="Arial" w:hAnsi="Arial" w:cs="Arial"/>
          <w:sz w:val="22"/>
          <w:szCs w:val="22"/>
        </w:rPr>
        <w:t xml:space="preserve">earning.  In  Phylis Lan Lin </w:t>
      </w:r>
      <w:r>
        <w:rPr>
          <w:rFonts w:ascii="Arial" w:hAnsi="Arial" w:cs="Arial"/>
          <w:sz w:val="22"/>
          <w:szCs w:val="22"/>
        </w:rPr>
        <w:t>&amp; Mark R. Wiegand</w:t>
      </w:r>
      <w:r w:rsidRPr="00170718">
        <w:rPr>
          <w:rFonts w:ascii="Arial" w:hAnsi="Arial" w:cs="Arial"/>
          <w:sz w:val="22"/>
          <w:szCs w:val="22"/>
        </w:rPr>
        <w:t xml:space="preserve"> </w:t>
      </w:r>
      <w:r w:rsidRPr="00AE752D">
        <w:rPr>
          <w:rFonts w:ascii="Arial" w:hAnsi="Arial" w:cs="Arial"/>
          <w:bCs/>
          <w:i/>
          <w:sz w:val="22"/>
          <w:szCs w:val="22"/>
        </w:rPr>
        <w:t>Service-Learning in Higher Education: Connecting the Global to the Local</w:t>
      </w:r>
      <w:r w:rsidRPr="00170718">
        <w:rPr>
          <w:rFonts w:ascii="Arial" w:hAnsi="Arial" w:cs="Arial"/>
          <w:sz w:val="22"/>
          <w:szCs w:val="22"/>
        </w:rPr>
        <w:t>. University</w:t>
      </w:r>
      <w:r>
        <w:rPr>
          <w:rFonts w:ascii="Arial" w:hAnsi="Arial" w:cs="Arial"/>
          <w:sz w:val="22"/>
          <w:szCs w:val="22"/>
        </w:rPr>
        <w:t xml:space="preserve"> of Indianapolis</w:t>
      </w:r>
      <w:r w:rsidRPr="00170718">
        <w:rPr>
          <w:rFonts w:ascii="Arial" w:hAnsi="Arial" w:cs="Arial"/>
          <w:sz w:val="22"/>
          <w:szCs w:val="22"/>
        </w:rPr>
        <w:t xml:space="preserve"> Press</w:t>
      </w:r>
      <w:r>
        <w:rPr>
          <w:rFonts w:ascii="Arial" w:hAnsi="Arial" w:cs="Arial"/>
          <w:sz w:val="22"/>
          <w:szCs w:val="22"/>
        </w:rPr>
        <w:t>, Indianapolis, 2013: 217-227.</w:t>
      </w:r>
      <w:r w:rsidRPr="00170718">
        <w:rPr>
          <w:rFonts w:ascii="Arial" w:hAnsi="Arial" w:cs="Arial"/>
          <w:sz w:val="22"/>
          <w:szCs w:val="22"/>
        </w:rPr>
        <w:t xml:space="preserve"> </w:t>
      </w:r>
    </w:p>
    <w:p w:rsidR="00BC0426" w:rsidRDefault="00BC0426" w:rsidP="00BC0426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BC0426" w:rsidRPr="00170718" w:rsidRDefault="00BC0426" w:rsidP="00BC0426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BC0426">
        <w:rPr>
          <w:rFonts w:ascii="Arial" w:hAnsi="Arial" w:cs="Arial"/>
          <w:b/>
          <w:color w:val="101322" w:themeColor="text2" w:themeShade="80"/>
          <w:sz w:val="22"/>
          <w:szCs w:val="22"/>
        </w:rPr>
        <w:t>DANIELS D</w:t>
      </w:r>
      <w:r w:rsidRPr="00170718">
        <w:rPr>
          <w:rFonts w:ascii="Arial" w:hAnsi="Arial" w:cs="Arial"/>
          <w:sz w:val="22"/>
          <w:szCs w:val="22"/>
        </w:rPr>
        <w:t>.  Advancing a transformative learning agenda in adult education through service-learning. In Ruksana Osman &amp; Nadine Petersen (Eds.).</w:t>
      </w:r>
      <w:r w:rsidRPr="00E353EB">
        <w:rPr>
          <w:rFonts w:ascii="Arial" w:hAnsi="Arial" w:cs="Arial"/>
          <w:bCs/>
          <w:i/>
          <w:sz w:val="22"/>
          <w:szCs w:val="22"/>
        </w:rPr>
        <w:t>Service Learning in South African Higher Education: Studies in selected disciplines</w:t>
      </w:r>
      <w:r w:rsidRPr="00170718">
        <w:rPr>
          <w:rFonts w:ascii="Arial" w:hAnsi="Arial" w:cs="Arial"/>
          <w:sz w:val="22"/>
          <w:szCs w:val="22"/>
        </w:rPr>
        <w:t>. Oxford University Press.</w:t>
      </w:r>
      <w:r>
        <w:rPr>
          <w:rFonts w:ascii="Arial" w:hAnsi="Arial" w:cs="Arial"/>
          <w:sz w:val="22"/>
          <w:szCs w:val="22"/>
        </w:rPr>
        <w:t xml:space="preserve"> 2013:</w:t>
      </w:r>
      <w:r w:rsidR="0074570C">
        <w:rPr>
          <w:rFonts w:ascii="Arial" w:hAnsi="Arial" w:cs="Arial"/>
          <w:sz w:val="22"/>
          <w:szCs w:val="22"/>
        </w:rPr>
        <w:t xml:space="preserve"> 186-205.</w:t>
      </w:r>
      <w:r w:rsidRPr="00170718">
        <w:rPr>
          <w:rFonts w:ascii="Arial" w:hAnsi="Arial" w:cs="Arial"/>
          <w:sz w:val="22"/>
          <w:szCs w:val="22"/>
        </w:rPr>
        <w:t xml:space="preserve"> </w:t>
      </w:r>
    </w:p>
    <w:p w:rsidR="00BC0426" w:rsidRPr="00BC0426" w:rsidRDefault="00BC0426" w:rsidP="00BC0426">
      <w:pPr>
        <w:rPr>
          <w:rFonts w:ascii="Arial" w:hAnsi="Arial" w:cs="Arial"/>
          <w:sz w:val="22"/>
          <w:szCs w:val="22"/>
        </w:rPr>
      </w:pPr>
      <w:r w:rsidRPr="00BC0426">
        <w:rPr>
          <w:rFonts w:ascii="Arial" w:hAnsi="Arial" w:cs="Arial"/>
          <w:b/>
          <w:color w:val="101322" w:themeColor="text2" w:themeShade="80"/>
          <w:sz w:val="22"/>
          <w:szCs w:val="22"/>
        </w:rPr>
        <w:t>ROBERTSON V &amp; LOUW C</w:t>
      </w:r>
      <w:r w:rsidRPr="00BC0426">
        <w:rPr>
          <w:rFonts w:ascii="Arial" w:hAnsi="Arial" w:cs="Arial"/>
          <w:sz w:val="22"/>
          <w:szCs w:val="22"/>
        </w:rPr>
        <w:t xml:space="preserve">. Coming Out to Families: Adolescent Disclosure Practices in the Western Cape. In </w:t>
      </w:r>
      <w:r w:rsidRPr="00BC0426">
        <w:rPr>
          <w:rFonts w:ascii="Arial" w:hAnsi="Arial" w:cs="Arial"/>
          <w:i/>
          <w:sz w:val="22"/>
          <w:szCs w:val="22"/>
        </w:rPr>
        <w:t>Home Affairs, Rethinking Lesbian, Gay, Bisexual and Transgender Families in Contemporary South Africa</w:t>
      </w:r>
      <w:r w:rsidRPr="00BC0426">
        <w:rPr>
          <w:rFonts w:ascii="Arial" w:hAnsi="Arial" w:cs="Arial"/>
          <w:sz w:val="22"/>
          <w:szCs w:val="22"/>
        </w:rPr>
        <w:t>. Jacana Media (Pty)Ltd. 2013: 259-285.</w:t>
      </w:r>
    </w:p>
    <w:p w:rsidR="005774AC" w:rsidRDefault="005774AC" w:rsidP="00824A29"/>
    <w:tbl>
      <w:tblPr>
        <w:tblStyle w:val="MediumShading2-Accent1"/>
        <w:tblW w:w="0" w:type="auto"/>
        <w:tblLook w:val="04A0" w:firstRow="1" w:lastRow="0" w:firstColumn="1" w:lastColumn="0" w:noHBand="0" w:noVBand="1"/>
      </w:tblPr>
      <w:tblGrid>
        <w:gridCol w:w="9286"/>
      </w:tblGrid>
      <w:tr w:rsidR="00824A29" w:rsidTr="00460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86" w:type="dxa"/>
          </w:tcPr>
          <w:p w:rsidR="00824A29" w:rsidRDefault="00824A29" w:rsidP="00785038">
            <w:pPr>
              <w:spacing w:before="40"/>
            </w:pPr>
            <w:r>
              <w:t>MA</w:t>
            </w:r>
            <w:r w:rsidR="00785038">
              <w:t>STERS</w:t>
            </w:r>
            <w:r>
              <w:t xml:space="preserve"> (</w:t>
            </w:r>
            <w:r w:rsidR="00785038">
              <w:t>COMPLETE</w:t>
            </w:r>
            <w:r>
              <w:t>)</w:t>
            </w:r>
          </w:p>
        </w:tc>
      </w:tr>
    </w:tbl>
    <w:p w:rsidR="00A34878" w:rsidRPr="00A34878" w:rsidRDefault="00A34878" w:rsidP="00BC0426">
      <w:pPr>
        <w:rPr>
          <w:rFonts w:ascii="Arial" w:hAnsi="Arial" w:cs="Arial"/>
          <w:color w:val="101322" w:themeColor="text2" w:themeShade="80"/>
          <w:sz w:val="22"/>
          <w:szCs w:val="22"/>
        </w:rPr>
      </w:pPr>
      <w:r>
        <w:rPr>
          <w:rFonts w:ascii="Arial" w:hAnsi="Arial" w:cs="Arial"/>
          <w:b/>
          <w:color w:val="101322" w:themeColor="text2" w:themeShade="80"/>
          <w:sz w:val="22"/>
          <w:szCs w:val="22"/>
        </w:rPr>
        <w:t xml:space="preserve">HURWITZ J. </w:t>
      </w:r>
      <w:r w:rsidRPr="00A34878">
        <w:rPr>
          <w:rFonts w:ascii="Arial" w:hAnsi="Arial" w:cs="Arial"/>
          <w:i/>
          <w:color w:val="101322" w:themeColor="text2" w:themeShade="80"/>
          <w:sz w:val="22"/>
          <w:szCs w:val="22"/>
        </w:rPr>
        <w:t>Exploring equine assisted psychotherapy for adolescents in residential care</w:t>
      </w:r>
      <w:r>
        <w:rPr>
          <w:rFonts w:ascii="Arial" w:hAnsi="Arial" w:cs="Arial"/>
          <w:color w:val="101322" w:themeColor="text2" w:themeShade="80"/>
          <w:sz w:val="22"/>
          <w:szCs w:val="22"/>
        </w:rPr>
        <w:t>. MEdPsig, 2013. 153 pp. Studieleier: Perold MD.</w:t>
      </w:r>
    </w:p>
    <w:p w:rsidR="00BC0426" w:rsidRPr="00BC0426" w:rsidRDefault="00BC0426" w:rsidP="00BC0426">
      <w:pPr>
        <w:rPr>
          <w:rFonts w:ascii="Arial" w:hAnsi="Arial" w:cs="Arial"/>
          <w:sz w:val="22"/>
          <w:szCs w:val="22"/>
        </w:rPr>
      </w:pPr>
      <w:r w:rsidRPr="00BC0426">
        <w:rPr>
          <w:rFonts w:ascii="Arial" w:hAnsi="Arial" w:cs="Arial"/>
          <w:b/>
          <w:color w:val="101322" w:themeColor="text2" w:themeShade="80"/>
          <w:sz w:val="22"/>
          <w:szCs w:val="22"/>
        </w:rPr>
        <w:t>McDONALD AE</w:t>
      </w:r>
      <w:r w:rsidRPr="00BC0426">
        <w:rPr>
          <w:rFonts w:ascii="Arial" w:hAnsi="Arial" w:cs="Arial"/>
          <w:sz w:val="22"/>
          <w:szCs w:val="22"/>
        </w:rPr>
        <w:t xml:space="preserve">. </w:t>
      </w:r>
      <w:r w:rsidRPr="00BC0426">
        <w:rPr>
          <w:rFonts w:ascii="Arial" w:hAnsi="Arial" w:cs="Arial"/>
          <w:i/>
          <w:sz w:val="22"/>
          <w:szCs w:val="22"/>
        </w:rPr>
        <w:t>Primary school boys’ narratives about masculinity</w:t>
      </w:r>
      <w:r w:rsidRPr="00BC0426">
        <w:rPr>
          <w:rFonts w:ascii="Arial" w:hAnsi="Arial" w:cs="Arial"/>
          <w:sz w:val="22"/>
          <w:szCs w:val="22"/>
        </w:rPr>
        <w:t>. MEdPsig, 2013. 120 pp. Studieleier: Carolissen R.</w:t>
      </w:r>
    </w:p>
    <w:p w:rsidR="00BC0426" w:rsidRDefault="00BC0426" w:rsidP="00BC0426">
      <w:pPr>
        <w:rPr>
          <w:rFonts w:ascii="Arial" w:hAnsi="Arial" w:cs="Arial"/>
          <w:sz w:val="22"/>
          <w:szCs w:val="22"/>
        </w:rPr>
      </w:pPr>
      <w:r w:rsidRPr="00BC0426">
        <w:rPr>
          <w:rFonts w:ascii="Arial" w:hAnsi="Arial" w:cs="Arial"/>
          <w:b/>
          <w:color w:val="101322" w:themeColor="text2" w:themeShade="80"/>
          <w:sz w:val="22"/>
          <w:szCs w:val="22"/>
        </w:rPr>
        <w:t>MULLER A</w:t>
      </w:r>
      <w:r w:rsidRPr="00BC0426">
        <w:rPr>
          <w:rFonts w:ascii="Arial" w:hAnsi="Arial" w:cs="Arial"/>
          <w:sz w:val="22"/>
          <w:szCs w:val="22"/>
        </w:rPr>
        <w:t xml:space="preserve">. </w:t>
      </w:r>
      <w:r w:rsidRPr="00BC0426">
        <w:rPr>
          <w:rFonts w:ascii="Arial" w:hAnsi="Arial" w:cs="Arial"/>
          <w:i/>
          <w:sz w:val="22"/>
          <w:szCs w:val="22"/>
        </w:rPr>
        <w:t>The predictive value of grade 12 and university access tests results for success in Higher Education</w:t>
      </w:r>
      <w:r w:rsidRPr="00BC0426">
        <w:rPr>
          <w:rFonts w:ascii="Arial" w:hAnsi="Arial" w:cs="Arial"/>
          <w:sz w:val="22"/>
          <w:szCs w:val="22"/>
        </w:rPr>
        <w:t>. MEd, 2013. 124 pp. Studieleier: Louw C.</w:t>
      </w:r>
    </w:p>
    <w:p w:rsidR="00A34878" w:rsidRPr="00BC0426" w:rsidRDefault="00A34878" w:rsidP="00BC0426">
      <w:pPr>
        <w:rPr>
          <w:rFonts w:ascii="Arial" w:hAnsi="Arial" w:cs="Arial"/>
          <w:sz w:val="22"/>
          <w:szCs w:val="22"/>
        </w:rPr>
      </w:pPr>
      <w:r w:rsidRPr="00A34878">
        <w:rPr>
          <w:rFonts w:ascii="Arial" w:hAnsi="Arial" w:cs="Arial"/>
          <w:b/>
          <w:sz w:val="22"/>
          <w:szCs w:val="22"/>
        </w:rPr>
        <w:t>RABIE E</w:t>
      </w:r>
      <w:r>
        <w:rPr>
          <w:rFonts w:ascii="Arial" w:hAnsi="Arial" w:cs="Arial"/>
          <w:sz w:val="22"/>
          <w:szCs w:val="22"/>
        </w:rPr>
        <w:t xml:space="preserve">. </w:t>
      </w:r>
      <w:r w:rsidRPr="00A34878">
        <w:rPr>
          <w:rFonts w:ascii="Arial" w:hAnsi="Arial" w:cs="Arial"/>
          <w:i/>
          <w:sz w:val="22"/>
          <w:szCs w:val="22"/>
        </w:rPr>
        <w:t>The lived experiences of grade 11 learners considered academically gifted</w:t>
      </w:r>
      <w:r>
        <w:rPr>
          <w:rFonts w:ascii="Arial" w:hAnsi="Arial" w:cs="Arial"/>
          <w:sz w:val="22"/>
          <w:szCs w:val="22"/>
        </w:rPr>
        <w:t>. MEdPsig, 2013. 183 pp. Studieleier: Oswald M.</w:t>
      </w:r>
    </w:p>
    <w:p w:rsidR="00BC0426" w:rsidRPr="00BC0426" w:rsidRDefault="00BC0426" w:rsidP="00BC0426">
      <w:pPr>
        <w:rPr>
          <w:rFonts w:ascii="Arial" w:hAnsi="Arial" w:cs="Arial"/>
          <w:sz w:val="22"/>
          <w:szCs w:val="22"/>
        </w:rPr>
      </w:pPr>
      <w:r w:rsidRPr="00BC0426">
        <w:rPr>
          <w:rFonts w:ascii="Arial" w:hAnsi="Arial" w:cs="Arial"/>
          <w:b/>
          <w:color w:val="101322" w:themeColor="text2" w:themeShade="80"/>
          <w:sz w:val="22"/>
          <w:szCs w:val="22"/>
        </w:rPr>
        <w:t>RIDGWAY MJ</w:t>
      </w:r>
      <w:r w:rsidRPr="00BC0426">
        <w:rPr>
          <w:rFonts w:ascii="Arial" w:hAnsi="Arial" w:cs="Arial"/>
          <w:sz w:val="22"/>
          <w:szCs w:val="22"/>
        </w:rPr>
        <w:t xml:space="preserve">. </w:t>
      </w:r>
      <w:r w:rsidRPr="00BC0426">
        <w:rPr>
          <w:rFonts w:ascii="Arial" w:hAnsi="Arial" w:cs="Arial"/>
          <w:i/>
          <w:sz w:val="22"/>
          <w:szCs w:val="22"/>
        </w:rPr>
        <w:t>Every scar tells a story: the meaning of adolescent self-injury</w:t>
      </w:r>
      <w:r w:rsidRPr="00BC0426">
        <w:rPr>
          <w:rFonts w:ascii="Arial" w:hAnsi="Arial" w:cs="Arial"/>
          <w:sz w:val="22"/>
          <w:szCs w:val="22"/>
        </w:rPr>
        <w:t>. MEdPsig, 2013. 94 pp. Studieleier: Daniels D. Medestudieleier: Perold M.</w:t>
      </w:r>
    </w:p>
    <w:p w:rsidR="00BC0426" w:rsidRPr="00BC0426" w:rsidRDefault="00BC0426" w:rsidP="00BC0426">
      <w:pPr>
        <w:rPr>
          <w:rFonts w:ascii="Arial" w:hAnsi="Arial" w:cs="Arial"/>
          <w:sz w:val="22"/>
          <w:szCs w:val="22"/>
        </w:rPr>
      </w:pPr>
      <w:r w:rsidRPr="00BC0426">
        <w:rPr>
          <w:rFonts w:ascii="Arial" w:hAnsi="Arial" w:cs="Arial"/>
          <w:b/>
          <w:color w:val="101322" w:themeColor="text2" w:themeShade="80"/>
          <w:sz w:val="22"/>
          <w:szCs w:val="22"/>
        </w:rPr>
        <w:t>SAUNDERS I</w:t>
      </w:r>
      <w:r w:rsidRPr="00BC0426">
        <w:rPr>
          <w:rFonts w:ascii="Arial" w:hAnsi="Arial" w:cs="Arial"/>
          <w:sz w:val="22"/>
          <w:szCs w:val="22"/>
        </w:rPr>
        <w:t xml:space="preserve">. </w:t>
      </w:r>
      <w:r w:rsidRPr="00BC0426">
        <w:rPr>
          <w:rFonts w:ascii="Arial" w:hAnsi="Arial" w:cs="Arial"/>
          <w:i/>
          <w:sz w:val="22"/>
          <w:szCs w:val="22"/>
        </w:rPr>
        <w:t>Die beleweniswêreld van transgender adolessente</w:t>
      </w:r>
      <w:r w:rsidRPr="00BC0426">
        <w:rPr>
          <w:rFonts w:ascii="Arial" w:hAnsi="Arial" w:cs="Arial"/>
          <w:sz w:val="22"/>
          <w:szCs w:val="22"/>
        </w:rPr>
        <w:t>. MEdPsig, 2013. 104 pp. Studieleier: Lewis A.</w:t>
      </w:r>
    </w:p>
    <w:p w:rsidR="00BC0426" w:rsidRPr="00BC0426" w:rsidRDefault="00BC0426" w:rsidP="00BC0426">
      <w:pPr>
        <w:rPr>
          <w:rFonts w:ascii="Arial" w:hAnsi="Arial" w:cs="Arial"/>
          <w:sz w:val="22"/>
          <w:szCs w:val="22"/>
        </w:rPr>
      </w:pPr>
      <w:r w:rsidRPr="00BC0426">
        <w:rPr>
          <w:rFonts w:ascii="Arial" w:hAnsi="Arial" w:cs="Arial"/>
          <w:b/>
          <w:color w:val="101322" w:themeColor="text2" w:themeShade="80"/>
          <w:sz w:val="22"/>
          <w:szCs w:val="22"/>
        </w:rPr>
        <w:t>SPIES HL</w:t>
      </w:r>
      <w:r w:rsidRPr="00BC0426">
        <w:rPr>
          <w:rFonts w:ascii="Arial" w:hAnsi="Arial" w:cs="Arial"/>
          <w:sz w:val="22"/>
          <w:szCs w:val="22"/>
        </w:rPr>
        <w:t xml:space="preserve">. </w:t>
      </w:r>
      <w:r w:rsidRPr="00BC0426">
        <w:rPr>
          <w:rFonts w:ascii="Arial" w:hAnsi="Arial" w:cs="Arial"/>
          <w:i/>
          <w:sz w:val="22"/>
          <w:szCs w:val="22"/>
        </w:rPr>
        <w:t>Teachers’ readiness to support children with Asperger’s Syndrome within mainstream schools</w:t>
      </w:r>
      <w:r w:rsidRPr="00BC0426">
        <w:rPr>
          <w:rFonts w:ascii="Arial" w:hAnsi="Arial" w:cs="Arial"/>
          <w:sz w:val="22"/>
          <w:szCs w:val="22"/>
        </w:rPr>
        <w:t>. MEdPsig, 2013. 162 pp. Studieleier: Perold M.</w:t>
      </w:r>
    </w:p>
    <w:p w:rsidR="00BC0426" w:rsidRDefault="00BC0426" w:rsidP="00824A29"/>
    <w:tbl>
      <w:tblPr>
        <w:tblStyle w:val="MediumShading2-Accent1"/>
        <w:tblW w:w="0" w:type="auto"/>
        <w:tblLook w:val="04A0" w:firstRow="1" w:lastRow="0" w:firstColumn="1" w:lastColumn="0" w:noHBand="0" w:noVBand="1"/>
      </w:tblPr>
      <w:tblGrid>
        <w:gridCol w:w="9286"/>
      </w:tblGrid>
      <w:tr w:rsidR="00824A29" w:rsidTr="00460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86" w:type="dxa"/>
          </w:tcPr>
          <w:p w:rsidR="00824A29" w:rsidRDefault="00824A29" w:rsidP="00785038">
            <w:pPr>
              <w:spacing w:before="40"/>
            </w:pPr>
            <w:r>
              <w:t>DO</w:t>
            </w:r>
            <w:r w:rsidR="00785038">
              <w:t>CTORAL</w:t>
            </w:r>
            <w:r>
              <w:t xml:space="preserve"> (</w:t>
            </w:r>
            <w:r w:rsidR="00785038">
              <w:t>COMPLETE</w:t>
            </w:r>
            <w:r>
              <w:t>)</w:t>
            </w:r>
          </w:p>
        </w:tc>
      </w:tr>
    </w:tbl>
    <w:p w:rsidR="00582903" w:rsidRDefault="00582903" w:rsidP="00BC0426">
      <w:pPr>
        <w:spacing w:before="0" w:after="0" w:line="240" w:lineRule="auto"/>
        <w:rPr>
          <w:rFonts w:ascii="Arial" w:hAnsi="Arial" w:cs="Arial"/>
          <w:b/>
          <w:color w:val="101322" w:themeColor="text2" w:themeShade="80"/>
          <w:sz w:val="22"/>
          <w:szCs w:val="22"/>
        </w:rPr>
      </w:pPr>
    </w:p>
    <w:p w:rsidR="00BC0426" w:rsidRPr="00BC0426" w:rsidRDefault="00BC0426" w:rsidP="00BC0426">
      <w:pPr>
        <w:rPr>
          <w:rFonts w:ascii="Arial" w:hAnsi="Arial" w:cs="Arial"/>
          <w:sz w:val="22"/>
          <w:szCs w:val="22"/>
        </w:rPr>
      </w:pPr>
      <w:r w:rsidRPr="00BC0426">
        <w:rPr>
          <w:rFonts w:ascii="Arial" w:hAnsi="Arial" w:cs="Arial"/>
          <w:b/>
          <w:color w:val="101322" w:themeColor="text2" w:themeShade="80"/>
          <w:sz w:val="22"/>
          <w:szCs w:val="22"/>
        </w:rPr>
        <w:t>WILSON L</w:t>
      </w:r>
      <w:r w:rsidRPr="00BC0426">
        <w:rPr>
          <w:rFonts w:ascii="Arial" w:hAnsi="Arial" w:cs="Arial"/>
          <w:sz w:val="22"/>
          <w:szCs w:val="22"/>
        </w:rPr>
        <w:t xml:space="preserve">. </w:t>
      </w:r>
      <w:r w:rsidRPr="00BC0426">
        <w:rPr>
          <w:rFonts w:ascii="Arial" w:hAnsi="Arial" w:cs="Arial"/>
          <w:i/>
          <w:sz w:val="22"/>
          <w:szCs w:val="22"/>
        </w:rPr>
        <w:t>A framework for effective practice in community engagement in higher education in a postgraduate programme at North-West University</w:t>
      </w:r>
      <w:r w:rsidRPr="00BC0426">
        <w:rPr>
          <w:rFonts w:ascii="Arial" w:hAnsi="Arial" w:cs="Arial"/>
          <w:sz w:val="22"/>
          <w:szCs w:val="22"/>
        </w:rPr>
        <w:t>. PhD, 2013. 299 pp. Promotor: Newmark R. Medepromotor: Bitzer EM.</w:t>
      </w:r>
    </w:p>
    <w:p w:rsidR="00BC0426" w:rsidRDefault="00BC0426" w:rsidP="00582903">
      <w:pPr>
        <w:spacing w:before="0" w:line="240" w:lineRule="auto"/>
        <w:rPr>
          <w:rFonts w:ascii="Arial" w:hAnsi="Arial" w:cs="Arial"/>
          <w:b/>
          <w:color w:val="101322" w:themeColor="text2" w:themeShade="80"/>
          <w:sz w:val="22"/>
          <w:szCs w:val="22"/>
        </w:rPr>
      </w:pPr>
    </w:p>
    <w:p w:rsidR="00824A29" w:rsidRDefault="00824A29"/>
    <w:sectPr w:rsidR="00824A29" w:rsidSect="00AA3202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65"/>
    <w:rsid w:val="0001275F"/>
    <w:rsid w:val="00202F63"/>
    <w:rsid w:val="0035149C"/>
    <w:rsid w:val="003A50BE"/>
    <w:rsid w:val="004606CA"/>
    <w:rsid w:val="00493248"/>
    <w:rsid w:val="00496745"/>
    <w:rsid w:val="004A2732"/>
    <w:rsid w:val="00506E4D"/>
    <w:rsid w:val="005774AC"/>
    <w:rsid w:val="00582903"/>
    <w:rsid w:val="005C7175"/>
    <w:rsid w:val="006B1A1C"/>
    <w:rsid w:val="006B282A"/>
    <w:rsid w:val="007173B4"/>
    <w:rsid w:val="0074570C"/>
    <w:rsid w:val="007668EF"/>
    <w:rsid w:val="00785038"/>
    <w:rsid w:val="007904FE"/>
    <w:rsid w:val="00824A29"/>
    <w:rsid w:val="00866E8F"/>
    <w:rsid w:val="008B16F2"/>
    <w:rsid w:val="008F380C"/>
    <w:rsid w:val="00957ACB"/>
    <w:rsid w:val="00A2512F"/>
    <w:rsid w:val="00A34878"/>
    <w:rsid w:val="00A46ED9"/>
    <w:rsid w:val="00AA3202"/>
    <w:rsid w:val="00AD3D3D"/>
    <w:rsid w:val="00B31977"/>
    <w:rsid w:val="00B749DE"/>
    <w:rsid w:val="00BC0426"/>
    <w:rsid w:val="00C84C23"/>
    <w:rsid w:val="00D11F9A"/>
    <w:rsid w:val="00DB0AD4"/>
    <w:rsid w:val="00F00D65"/>
    <w:rsid w:val="00F72F5C"/>
    <w:rsid w:val="00FB728F"/>
    <w:rsid w:val="00FC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7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977"/>
    <w:pPr>
      <w:pBdr>
        <w:top w:val="single" w:sz="24" w:space="0" w:color="4E67C8" w:themeColor="accent1"/>
        <w:left w:val="single" w:sz="24" w:space="0" w:color="4E67C8" w:themeColor="accent1"/>
        <w:bottom w:val="single" w:sz="24" w:space="0" w:color="4E67C8" w:themeColor="accent1"/>
        <w:right w:val="single" w:sz="24" w:space="0" w:color="4E67C8" w:themeColor="accent1"/>
      </w:pBdr>
      <w:shd w:val="clear" w:color="auto" w:fill="4E67C8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1977"/>
    <w:pPr>
      <w:pBdr>
        <w:top w:val="single" w:sz="24" w:space="0" w:color="DBE0F4" w:themeColor="accent1" w:themeTint="33"/>
        <w:left w:val="single" w:sz="24" w:space="0" w:color="DBE0F4" w:themeColor="accent1" w:themeTint="33"/>
        <w:bottom w:val="single" w:sz="24" w:space="0" w:color="DBE0F4" w:themeColor="accent1" w:themeTint="33"/>
        <w:right w:val="single" w:sz="24" w:space="0" w:color="DBE0F4" w:themeColor="accent1" w:themeTint="33"/>
      </w:pBdr>
      <w:shd w:val="clear" w:color="auto" w:fill="DBE0F4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977"/>
    <w:pPr>
      <w:pBdr>
        <w:top w:val="single" w:sz="6" w:space="2" w:color="4E67C8" w:themeColor="accent1"/>
        <w:left w:val="single" w:sz="6" w:space="2" w:color="4E67C8" w:themeColor="accent1"/>
      </w:pBdr>
      <w:spacing w:before="300" w:after="0"/>
      <w:outlineLvl w:val="2"/>
    </w:pPr>
    <w:rPr>
      <w:caps/>
      <w:color w:val="202F69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1977"/>
    <w:pPr>
      <w:pBdr>
        <w:top w:val="dotted" w:sz="6" w:space="2" w:color="4E67C8" w:themeColor="accent1"/>
        <w:left w:val="dotted" w:sz="6" w:space="2" w:color="4E67C8" w:themeColor="accent1"/>
      </w:pBdr>
      <w:spacing w:before="300" w:after="0"/>
      <w:outlineLvl w:val="3"/>
    </w:pPr>
    <w:rPr>
      <w:caps/>
      <w:color w:val="31479E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1977"/>
    <w:pPr>
      <w:pBdr>
        <w:bottom w:val="single" w:sz="6" w:space="1" w:color="4E67C8" w:themeColor="accent1"/>
      </w:pBdr>
      <w:spacing w:before="300" w:after="0"/>
      <w:outlineLvl w:val="4"/>
    </w:pPr>
    <w:rPr>
      <w:caps/>
      <w:color w:val="31479E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977"/>
    <w:pPr>
      <w:pBdr>
        <w:bottom w:val="dotted" w:sz="6" w:space="1" w:color="4E67C8" w:themeColor="accent1"/>
      </w:pBdr>
      <w:spacing w:before="300" w:after="0"/>
      <w:outlineLvl w:val="5"/>
    </w:pPr>
    <w:rPr>
      <w:caps/>
      <w:color w:val="31479E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1977"/>
    <w:pPr>
      <w:spacing w:before="300" w:after="0"/>
      <w:outlineLvl w:val="6"/>
    </w:pPr>
    <w:rPr>
      <w:caps/>
      <w:color w:val="31479E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197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97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31977"/>
    <w:rPr>
      <w:b/>
      <w:bCs/>
      <w:caps/>
      <w:color w:val="FFFFFF" w:themeColor="background1"/>
      <w:spacing w:val="15"/>
      <w:shd w:val="clear" w:color="auto" w:fill="4E67C8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1977"/>
    <w:rPr>
      <w:caps/>
      <w:spacing w:val="15"/>
      <w:shd w:val="clear" w:color="auto" w:fill="DBE0F4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977"/>
    <w:rPr>
      <w:caps/>
      <w:color w:val="202F69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977"/>
    <w:rPr>
      <w:caps/>
      <w:color w:val="31479E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977"/>
    <w:rPr>
      <w:caps/>
      <w:color w:val="31479E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977"/>
    <w:rPr>
      <w:caps/>
      <w:color w:val="31479E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977"/>
    <w:rPr>
      <w:caps/>
      <w:color w:val="31479E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97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97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1977"/>
    <w:rPr>
      <w:b/>
      <w:bCs/>
      <w:color w:val="31479E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31977"/>
    <w:pPr>
      <w:spacing w:before="720"/>
    </w:pPr>
    <w:rPr>
      <w:caps/>
      <w:color w:val="4E67C8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1977"/>
    <w:rPr>
      <w:caps/>
      <w:color w:val="4E67C8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97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197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B31977"/>
    <w:rPr>
      <w:b/>
      <w:bCs/>
    </w:rPr>
  </w:style>
  <w:style w:type="character" w:styleId="Emphasis">
    <w:name w:val="Emphasis"/>
    <w:uiPriority w:val="20"/>
    <w:qFormat/>
    <w:rsid w:val="00B31977"/>
    <w:rPr>
      <w:caps/>
      <w:color w:val="202F69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B3197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3197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3197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197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3197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977"/>
    <w:pPr>
      <w:pBdr>
        <w:top w:val="single" w:sz="4" w:space="10" w:color="4E67C8" w:themeColor="accent1"/>
        <w:left w:val="single" w:sz="4" w:space="10" w:color="4E67C8" w:themeColor="accent1"/>
      </w:pBdr>
      <w:spacing w:after="0"/>
      <w:ind w:left="1296" w:right="1152"/>
      <w:jc w:val="both"/>
    </w:pPr>
    <w:rPr>
      <w:i/>
      <w:iCs/>
      <w:color w:val="4E67C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977"/>
    <w:rPr>
      <w:i/>
      <w:iCs/>
      <w:color w:val="4E67C8" w:themeColor="accent1"/>
      <w:sz w:val="20"/>
      <w:szCs w:val="20"/>
    </w:rPr>
  </w:style>
  <w:style w:type="character" w:styleId="SubtleEmphasis">
    <w:name w:val="Subtle Emphasis"/>
    <w:uiPriority w:val="19"/>
    <w:qFormat/>
    <w:rsid w:val="00B31977"/>
    <w:rPr>
      <w:i/>
      <w:iCs/>
      <w:color w:val="202F69" w:themeColor="accent1" w:themeShade="7F"/>
    </w:rPr>
  </w:style>
  <w:style w:type="character" w:styleId="IntenseEmphasis">
    <w:name w:val="Intense Emphasis"/>
    <w:uiPriority w:val="21"/>
    <w:qFormat/>
    <w:rsid w:val="00B31977"/>
    <w:rPr>
      <w:b/>
      <w:bCs/>
      <w:caps/>
      <w:color w:val="202F69" w:themeColor="accent1" w:themeShade="7F"/>
      <w:spacing w:val="10"/>
    </w:rPr>
  </w:style>
  <w:style w:type="character" w:styleId="SubtleReference">
    <w:name w:val="Subtle Reference"/>
    <w:uiPriority w:val="31"/>
    <w:qFormat/>
    <w:rsid w:val="00B31977"/>
    <w:rPr>
      <w:b/>
      <w:bCs/>
      <w:color w:val="4E67C8" w:themeColor="accent1"/>
    </w:rPr>
  </w:style>
  <w:style w:type="character" w:styleId="IntenseReference">
    <w:name w:val="Intense Reference"/>
    <w:uiPriority w:val="32"/>
    <w:qFormat/>
    <w:rsid w:val="00B31977"/>
    <w:rPr>
      <w:b/>
      <w:bCs/>
      <w:i/>
      <w:iCs/>
      <w:caps/>
      <w:color w:val="4E67C8" w:themeColor="accent1"/>
    </w:rPr>
  </w:style>
  <w:style w:type="character" w:styleId="BookTitle">
    <w:name w:val="Book Title"/>
    <w:uiPriority w:val="33"/>
    <w:qFormat/>
    <w:rsid w:val="00B3197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1977"/>
    <w:pPr>
      <w:outlineLvl w:val="9"/>
    </w:pPr>
    <w:rPr>
      <w:lang w:bidi="en-US"/>
    </w:rPr>
  </w:style>
  <w:style w:type="table" w:styleId="MediumShading1-Accent1">
    <w:name w:val="Medium Shading 1 Accent 1"/>
    <w:basedOn w:val="TableNormal"/>
    <w:uiPriority w:val="63"/>
    <w:rsid w:val="00AD3D3D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7A8CD5" w:themeColor="accent1" w:themeTint="BF"/>
        <w:left w:val="single" w:sz="8" w:space="0" w:color="7A8CD5" w:themeColor="accent1" w:themeTint="BF"/>
        <w:bottom w:val="single" w:sz="8" w:space="0" w:color="7A8CD5" w:themeColor="accent1" w:themeTint="BF"/>
        <w:right w:val="single" w:sz="8" w:space="0" w:color="7A8CD5" w:themeColor="accent1" w:themeTint="BF"/>
        <w:insideH w:val="single" w:sz="8" w:space="0" w:color="7A8CD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8CD5" w:themeColor="accent1" w:themeTint="BF"/>
          <w:left w:val="single" w:sz="8" w:space="0" w:color="7A8CD5" w:themeColor="accent1" w:themeTint="BF"/>
          <w:bottom w:val="single" w:sz="8" w:space="0" w:color="7A8CD5" w:themeColor="accent1" w:themeTint="BF"/>
          <w:right w:val="single" w:sz="8" w:space="0" w:color="7A8CD5" w:themeColor="accent1" w:themeTint="BF"/>
          <w:insideH w:val="nil"/>
          <w:insideV w:val="nil"/>
        </w:tcBorders>
        <w:shd w:val="clear" w:color="auto" w:fill="4E67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D5" w:themeColor="accent1" w:themeTint="BF"/>
          <w:left w:val="single" w:sz="8" w:space="0" w:color="7A8CD5" w:themeColor="accent1" w:themeTint="BF"/>
          <w:bottom w:val="single" w:sz="8" w:space="0" w:color="7A8CD5" w:themeColor="accent1" w:themeTint="BF"/>
          <w:right w:val="single" w:sz="8" w:space="0" w:color="7A8C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9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9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AD3D3D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67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67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67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7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977"/>
    <w:pPr>
      <w:pBdr>
        <w:top w:val="single" w:sz="24" w:space="0" w:color="4E67C8" w:themeColor="accent1"/>
        <w:left w:val="single" w:sz="24" w:space="0" w:color="4E67C8" w:themeColor="accent1"/>
        <w:bottom w:val="single" w:sz="24" w:space="0" w:color="4E67C8" w:themeColor="accent1"/>
        <w:right w:val="single" w:sz="24" w:space="0" w:color="4E67C8" w:themeColor="accent1"/>
      </w:pBdr>
      <w:shd w:val="clear" w:color="auto" w:fill="4E67C8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1977"/>
    <w:pPr>
      <w:pBdr>
        <w:top w:val="single" w:sz="24" w:space="0" w:color="DBE0F4" w:themeColor="accent1" w:themeTint="33"/>
        <w:left w:val="single" w:sz="24" w:space="0" w:color="DBE0F4" w:themeColor="accent1" w:themeTint="33"/>
        <w:bottom w:val="single" w:sz="24" w:space="0" w:color="DBE0F4" w:themeColor="accent1" w:themeTint="33"/>
        <w:right w:val="single" w:sz="24" w:space="0" w:color="DBE0F4" w:themeColor="accent1" w:themeTint="33"/>
      </w:pBdr>
      <w:shd w:val="clear" w:color="auto" w:fill="DBE0F4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977"/>
    <w:pPr>
      <w:pBdr>
        <w:top w:val="single" w:sz="6" w:space="2" w:color="4E67C8" w:themeColor="accent1"/>
        <w:left w:val="single" w:sz="6" w:space="2" w:color="4E67C8" w:themeColor="accent1"/>
      </w:pBdr>
      <w:spacing w:before="300" w:after="0"/>
      <w:outlineLvl w:val="2"/>
    </w:pPr>
    <w:rPr>
      <w:caps/>
      <w:color w:val="202F69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1977"/>
    <w:pPr>
      <w:pBdr>
        <w:top w:val="dotted" w:sz="6" w:space="2" w:color="4E67C8" w:themeColor="accent1"/>
        <w:left w:val="dotted" w:sz="6" w:space="2" w:color="4E67C8" w:themeColor="accent1"/>
      </w:pBdr>
      <w:spacing w:before="300" w:after="0"/>
      <w:outlineLvl w:val="3"/>
    </w:pPr>
    <w:rPr>
      <w:caps/>
      <w:color w:val="31479E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1977"/>
    <w:pPr>
      <w:pBdr>
        <w:bottom w:val="single" w:sz="6" w:space="1" w:color="4E67C8" w:themeColor="accent1"/>
      </w:pBdr>
      <w:spacing w:before="300" w:after="0"/>
      <w:outlineLvl w:val="4"/>
    </w:pPr>
    <w:rPr>
      <w:caps/>
      <w:color w:val="31479E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977"/>
    <w:pPr>
      <w:pBdr>
        <w:bottom w:val="dotted" w:sz="6" w:space="1" w:color="4E67C8" w:themeColor="accent1"/>
      </w:pBdr>
      <w:spacing w:before="300" w:after="0"/>
      <w:outlineLvl w:val="5"/>
    </w:pPr>
    <w:rPr>
      <w:caps/>
      <w:color w:val="31479E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1977"/>
    <w:pPr>
      <w:spacing w:before="300" w:after="0"/>
      <w:outlineLvl w:val="6"/>
    </w:pPr>
    <w:rPr>
      <w:caps/>
      <w:color w:val="31479E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197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97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31977"/>
    <w:rPr>
      <w:b/>
      <w:bCs/>
      <w:caps/>
      <w:color w:val="FFFFFF" w:themeColor="background1"/>
      <w:spacing w:val="15"/>
      <w:shd w:val="clear" w:color="auto" w:fill="4E67C8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1977"/>
    <w:rPr>
      <w:caps/>
      <w:spacing w:val="15"/>
      <w:shd w:val="clear" w:color="auto" w:fill="DBE0F4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977"/>
    <w:rPr>
      <w:caps/>
      <w:color w:val="202F69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977"/>
    <w:rPr>
      <w:caps/>
      <w:color w:val="31479E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977"/>
    <w:rPr>
      <w:caps/>
      <w:color w:val="31479E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977"/>
    <w:rPr>
      <w:caps/>
      <w:color w:val="31479E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977"/>
    <w:rPr>
      <w:caps/>
      <w:color w:val="31479E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97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97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1977"/>
    <w:rPr>
      <w:b/>
      <w:bCs/>
      <w:color w:val="31479E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31977"/>
    <w:pPr>
      <w:spacing w:before="720"/>
    </w:pPr>
    <w:rPr>
      <w:caps/>
      <w:color w:val="4E67C8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1977"/>
    <w:rPr>
      <w:caps/>
      <w:color w:val="4E67C8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97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197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B31977"/>
    <w:rPr>
      <w:b/>
      <w:bCs/>
    </w:rPr>
  </w:style>
  <w:style w:type="character" w:styleId="Emphasis">
    <w:name w:val="Emphasis"/>
    <w:uiPriority w:val="20"/>
    <w:qFormat/>
    <w:rsid w:val="00B31977"/>
    <w:rPr>
      <w:caps/>
      <w:color w:val="202F69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B3197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3197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3197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197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3197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977"/>
    <w:pPr>
      <w:pBdr>
        <w:top w:val="single" w:sz="4" w:space="10" w:color="4E67C8" w:themeColor="accent1"/>
        <w:left w:val="single" w:sz="4" w:space="10" w:color="4E67C8" w:themeColor="accent1"/>
      </w:pBdr>
      <w:spacing w:after="0"/>
      <w:ind w:left="1296" w:right="1152"/>
      <w:jc w:val="both"/>
    </w:pPr>
    <w:rPr>
      <w:i/>
      <w:iCs/>
      <w:color w:val="4E67C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977"/>
    <w:rPr>
      <w:i/>
      <w:iCs/>
      <w:color w:val="4E67C8" w:themeColor="accent1"/>
      <w:sz w:val="20"/>
      <w:szCs w:val="20"/>
    </w:rPr>
  </w:style>
  <w:style w:type="character" w:styleId="SubtleEmphasis">
    <w:name w:val="Subtle Emphasis"/>
    <w:uiPriority w:val="19"/>
    <w:qFormat/>
    <w:rsid w:val="00B31977"/>
    <w:rPr>
      <w:i/>
      <w:iCs/>
      <w:color w:val="202F69" w:themeColor="accent1" w:themeShade="7F"/>
    </w:rPr>
  </w:style>
  <w:style w:type="character" w:styleId="IntenseEmphasis">
    <w:name w:val="Intense Emphasis"/>
    <w:uiPriority w:val="21"/>
    <w:qFormat/>
    <w:rsid w:val="00B31977"/>
    <w:rPr>
      <w:b/>
      <w:bCs/>
      <w:caps/>
      <w:color w:val="202F69" w:themeColor="accent1" w:themeShade="7F"/>
      <w:spacing w:val="10"/>
    </w:rPr>
  </w:style>
  <w:style w:type="character" w:styleId="SubtleReference">
    <w:name w:val="Subtle Reference"/>
    <w:uiPriority w:val="31"/>
    <w:qFormat/>
    <w:rsid w:val="00B31977"/>
    <w:rPr>
      <w:b/>
      <w:bCs/>
      <w:color w:val="4E67C8" w:themeColor="accent1"/>
    </w:rPr>
  </w:style>
  <w:style w:type="character" w:styleId="IntenseReference">
    <w:name w:val="Intense Reference"/>
    <w:uiPriority w:val="32"/>
    <w:qFormat/>
    <w:rsid w:val="00B31977"/>
    <w:rPr>
      <w:b/>
      <w:bCs/>
      <w:i/>
      <w:iCs/>
      <w:caps/>
      <w:color w:val="4E67C8" w:themeColor="accent1"/>
    </w:rPr>
  </w:style>
  <w:style w:type="character" w:styleId="BookTitle">
    <w:name w:val="Book Title"/>
    <w:uiPriority w:val="33"/>
    <w:qFormat/>
    <w:rsid w:val="00B3197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1977"/>
    <w:pPr>
      <w:outlineLvl w:val="9"/>
    </w:pPr>
    <w:rPr>
      <w:lang w:bidi="en-US"/>
    </w:rPr>
  </w:style>
  <w:style w:type="table" w:styleId="MediumShading1-Accent1">
    <w:name w:val="Medium Shading 1 Accent 1"/>
    <w:basedOn w:val="TableNormal"/>
    <w:uiPriority w:val="63"/>
    <w:rsid w:val="00AD3D3D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7A8CD5" w:themeColor="accent1" w:themeTint="BF"/>
        <w:left w:val="single" w:sz="8" w:space="0" w:color="7A8CD5" w:themeColor="accent1" w:themeTint="BF"/>
        <w:bottom w:val="single" w:sz="8" w:space="0" w:color="7A8CD5" w:themeColor="accent1" w:themeTint="BF"/>
        <w:right w:val="single" w:sz="8" w:space="0" w:color="7A8CD5" w:themeColor="accent1" w:themeTint="BF"/>
        <w:insideH w:val="single" w:sz="8" w:space="0" w:color="7A8CD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8CD5" w:themeColor="accent1" w:themeTint="BF"/>
          <w:left w:val="single" w:sz="8" w:space="0" w:color="7A8CD5" w:themeColor="accent1" w:themeTint="BF"/>
          <w:bottom w:val="single" w:sz="8" w:space="0" w:color="7A8CD5" w:themeColor="accent1" w:themeTint="BF"/>
          <w:right w:val="single" w:sz="8" w:space="0" w:color="7A8CD5" w:themeColor="accent1" w:themeTint="BF"/>
          <w:insideH w:val="nil"/>
          <w:insideV w:val="nil"/>
        </w:tcBorders>
        <w:shd w:val="clear" w:color="auto" w:fill="4E67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D5" w:themeColor="accent1" w:themeTint="BF"/>
          <w:left w:val="single" w:sz="8" w:space="0" w:color="7A8CD5" w:themeColor="accent1" w:themeTint="BF"/>
          <w:bottom w:val="single" w:sz="8" w:space="0" w:color="7A8CD5" w:themeColor="accent1" w:themeTint="BF"/>
          <w:right w:val="single" w:sz="8" w:space="0" w:color="7A8C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9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9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AD3D3D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67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67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67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Slipstream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Slipstream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lipstream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D00213A443344599C4BB9237520ADC" ma:contentTypeVersion="2" ma:contentTypeDescription="Create a new document." ma:contentTypeScope="" ma:versionID="0b402539e9c1841c79966db80cd4adaf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1BD0CB-C02D-4A48-AC45-7DDA1B7E080A}"/>
</file>

<file path=customXml/itemProps2.xml><?xml version="1.0" encoding="utf-8"?>
<ds:datastoreItem xmlns:ds="http://schemas.openxmlformats.org/officeDocument/2006/customXml" ds:itemID="{8AF63295-7FF6-484D-8569-CA6337F14ECB}"/>
</file>

<file path=customXml/itemProps3.xml><?xml version="1.0" encoding="utf-8"?>
<ds:datastoreItem xmlns:ds="http://schemas.openxmlformats.org/officeDocument/2006/customXml" ds:itemID="{A50060C4-ABED-4FF1-A897-13706D2B4A7F}"/>
</file>

<file path=customXml/itemProps4.xml><?xml version="1.0" encoding="utf-8"?>
<ds:datastoreItem xmlns:ds="http://schemas.openxmlformats.org/officeDocument/2006/customXml" ds:itemID="{312BC38A-709D-488A-B998-717DB6D2B7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2</cp:revision>
  <cp:lastPrinted>2013-09-03T09:47:00Z</cp:lastPrinted>
  <dcterms:created xsi:type="dcterms:W3CDTF">2014-03-27T13:48:00Z</dcterms:created>
  <dcterms:modified xsi:type="dcterms:W3CDTF">2014-03-27T13:48:00Z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0x010100B4D00213A443344599C4BB9237520ADC</vt:lpwstr>
  </property>
</Properties>
</file>